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D15" w:rsidRPr="000D4D15" w:rsidRDefault="000D4D15" w:rsidP="000D4D15">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D4D15">
        <w:rPr>
          <w:rFonts w:ascii="Times New Roman" w:eastAsia="Times New Roman" w:hAnsi="Times New Roman" w:cs="Times New Roman"/>
          <w:b/>
          <w:bCs/>
          <w:sz w:val="36"/>
          <w:szCs w:val="36"/>
          <w:lang w:eastAsia="ru-RU"/>
        </w:rPr>
        <w:fldChar w:fldCharType="begin"/>
      </w:r>
      <w:r w:rsidRPr="000D4D15">
        <w:rPr>
          <w:rFonts w:ascii="Times New Roman" w:eastAsia="Times New Roman" w:hAnsi="Times New Roman" w:cs="Times New Roman"/>
          <w:b/>
          <w:bCs/>
          <w:sz w:val="36"/>
          <w:szCs w:val="36"/>
          <w:lang w:eastAsia="ru-RU"/>
        </w:rPr>
        <w:instrText xml:space="preserve"> HYPERLINK "http://www.brick.by/montag/instruktciya-po-montagy.html" </w:instrText>
      </w:r>
      <w:r w:rsidRPr="000D4D15">
        <w:rPr>
          <w:rFonts w:ascii="Times New Roman" w:eastAsia="Times New Roman" w:hAnsi="Times New Roman" w:cs="Times New Roman"/>
          <w:b/>
          <w:bCs/>
          <w:sz w:val="36"/>
          <w:szCs w:val="36"/>
          <w:lang w:eastAsia="ru-RU"/>
        </w:rPr>
        <w:fldChar w:fldCharType="separate"/>
      </w:r>
      <w:r w:rsidRPr="000D4D15">
        <w:rPr>
          <w:rFonts w:ascii="Times New Roman" w:eastAsia="Times New Roman" w:hAnsi="Times New Roman" w:cs="Times New Roman"/>
          <w:b/>
          <w:bCs/>
          <w:color w:val="0000FF"/>
          <w:sz w:val="36"/>
          <w:szCs w:val="36"/>
          <w:u w:val="single"/>
          <w:lang w:eastAsia="ru-RU"/>
        </w:rPr>
        <w:t>Инструкция по монтажу и установке заборов из элементов системы BRICK</w:t>
      </w:r>
      <w:r w:rsidRPr="000D4D15">
        <w:rPr>
          <w:rFonts w:ascii="Times New Roman" w:eastAsia="Times New Roman" w:hAnsi="Times New Roman" w:cs="Times New Roman"/>
          <w:b/>
          <w:bCs/>
          <w:sz w:val="36"/>
          <w:szCs w:val="36"/>
          <w:lang w:eastAsia="ru-RU"/>
        </w:rPr>
        <w:fldChar w:fldCharType="end"/>
      </w:r>
      <w:r w:rsidRPr="000D4D15">
        <w:rPr>
          <w:rFonts w:ascii="Times New Roman" w:eastAsia="Times New Roman" w:hAnsi="Times New Roman" w:cs="Times New Roman"/>
          <w:b/>
          <w:bCs/>
          <w:sz w:val="36"/>
          <w:szCs w:val="36"/>
          <w:lang w:eastAsia="ru-RU"/>
        </w:rPr>
        <w:t xml:space="preserve">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hyperlink r:id="rId5" w:history="1">
        <w:r w:rsidRPr="000D4D15">
          <w:rPr>
            <w:rFonts w:ascii="Times New Roman" w:eastAsia="Times New Roman" w:hAnsi="Times New Roman" w:cs="Times New Roman"/>
            <w:b/>
            <w:bCs/>
            <w:color w:val="0000FF"/>
            <w:sz w:val="24"/>
            <w:szCs w:val="24"/>
            <w:u w:val="single"/>
            <w:lang w:eastAsia="ru-RU"/>
          </w:rPr>
          <w:t>Система элементов BRICK</w:t>
        </w:r>
      </w:hyperlink>
      <w:r w:rsidRPr="000D4D15">
        <w:rPr>
          <w:rFonts w:ascii="Times New Roman" w:eastAsia="Times New Roman" w:hAnsi="Times New Roman" w:cs="Times New Roman"/>
          <w:sz w:val="24"/>
          <w:szCs w:val="24"/>
          <w:lang w:eastAsia="ru-RU"/>
        </w:rPr>
        <w:t xml:space="preserve"> предназначена для использования в строительстве при устройстве заборов; столбов заборов, калиток и ворот; декоративных столбов, стен и перегородок; подпорных колонн, а также других конструкций и сооружений.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Производство элементов BRICK регламентируется СТБ 1008-95 и соответствие указанному стандарту подтверждается результатами испытаний.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Согласно п.4.1.6 СТБ1008-95, Отклонения от номинальных размеров камней и показателей их внешнего вида не должны превышать указанных в таблице: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tbl>
      <w:tblPr>
        <w:tblW w:w="9720"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5493"/>
        <w:gridCol w:w="1122"/>
        <w:gridCol w:w="1166"/>
        <w:gridCol w:w="1939"/>
      </w:tblGrid>
      <w:tr w:rsidR="000D4D15" w:rsidRPr="000D4D15" w:rsidTr="000D4D15">
        <w:trPr>
          <w:tblCellSpacing w:w="0" w:type="dxa"/>
          <w:jc w:val="center"/>
        </w:trPr>
        <w:tc>
          <w:tcPr>
            <w:tcW w:w="5760" w:type="dxa"/>
            <w:vMerge w:val="restart"/>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Наименование показателей</w:t>
            </w:r>
          </w:p>
        </w:tc>
        <w:tc>
          <w:tcPr>
            <w:tcW w:w="3960" w:type="dxa"/>
            <w:gridSpan w:val="3"/>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Значение отклонений</w:t>
            </w:r>
          </w:p>
        </w:tc>
      </w:tr>
      <w:tr w:rsidR="000D4D15" w:rsidRPr="000D4D15" w:rsidTr="000D4D1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after="0" w:line="240" w:lineRule="auto"/>
              <w:rPr>
                <w:rFonts w:ascii="Times New Roman" w:eastAsia="Times New Roman" w:hAnsi="Times New Roman" w:cs="Times New Roman"/>
                <w:sz w:val="24"/>
                <w:szCs w:val="24"/>
                <w:lang w:eastAsia="ru-RU"/>
              </w:rPr>
            </w:pPr>
          </w:p>
        </w:tc>
        <w:tc>
          <w:tcPr>
            <w:tcW w:w="93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Рядовые камни</w:t>
            </w:r>
          </w:p>
        </w:tc>
        <w:tc>
          <w:tcPr>
            <w:tcW w:w="105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Лицевые камни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Лицевые камни с колотой фактурой</w:t>
            </w:r>
          </w:p>
        </w:tc>
      </w:tr>
      <w:tr w:rsidR="000D4D15" w:rsidRPr="000D4D15" w:rsidTr="000D4D15">
        <w:trPr>
          <w:tblCellSpacing w:w="0" w:type="dxa"/>
          <w:jc w:val="center"/>
        </w:trPr>
        <w:tc>
          <w:tcPr>
            <w:tcW w:w="576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Отклонение от размеров, </w:t>
            </w:r>
            <w:proofErr w:type="gramStart"/>
            <w:r w:rsidRPr="000D4D15">
              <w:rPr>
                <w:rFonts w:ascii="Times New Roman" w:eastAsia="Times New Roman" w:hAnsi="Times New Roman" w:cs="Times New Roman"/>
                <w:sz w:val="24"/>
                <w:szCs w:val="24"/>
                <w:lang w:eastAsia="ru-RU"/>
              </w:rPr>
              <w:t>мм</w:t>
            </w:r>
            <w:proofErr w:type="gramEnd"/>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по длине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по ширине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по высоте</w:t>
            </w:r>
          </w:p>
        </w:tc>
        <w:tc>
          <w:tcPr>
            <w:tcW w:w="93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±4</w:t>
            </w:r>
          </w:p>
        </w:tc>
        <w:tc>
          <w:tcPr>
            <w:tcW w:w="105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 (-3)</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 (-3)</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tc>
        <w:tc>
          <w:tcPr>
            <w:tcW w:w="198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+35, -5</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+35, -5</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tc>
      </w:tr>
      <w:tr w:rsidR="000D4D15" w:rsidRPr="000D4D15" w:rsidTr="000D4D15">
        <w:trPr>
          <w:tblCellSpacing w:w="0" w:type="dxa"/>
          <w:jc w:val="center"/>
        </w:trPr>
        <w:tc>
          <w:tcPr>
            <w:tcW w:w="576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Неперпендикулярность граней и ребер камня, отнесенная к модулю (100 мм), мм, не более</w:t>
            </w:r>
          </w:p>
        </w:tc>
        <w:tc>
          <w:tcPr>
            <w:tcW w:w="93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w:t>
            </w:r>
          </w:p>
        </w:tc>
        <w:tc>
          <w:tcPr>
            <w:tcW w:w="198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 нормируется</w:t>
            </w:r>
          </w:p>
        </w:tc>
      </w:tr>
      <w:tr w:rsidR="000D4D15" w:rsidRPr="000D4D15" w:rsidTr="000D4D15">
        <w:trPr>
          <w:tblCellSpacing w:w="0" w:type="dxa"/>
          <w:jc w:val="center"/>
        </w:trPr>
        <w:tc>
          <w:tcPr>
            <w:tcW w:w="576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Отклонения от прямолинейности ребер и плоскости граней, </w:t>
            </w:r>
            <w:proofErr w:type="gramStart"/>
            <w:r w:rsidRPr="000D4D15">
              <w:rPr>
                <w:rFonts w:ascii="Times New Roman" w:eastAsia="Times New Roman" w:hAnsi="Times New Roman" w:cs="Times New Roman"/>
                <w:sz w:val="24"/>
                <w:szCs w:val="24"/>
                <w:lang w:eastAsia="ru-RU"/>
              </w:rPr>
              <w:t>мм</w:t>
            </w:r>
            <w:proofErr w:type="gramEnd"/>
          </w:p>
        </w:tc>
        <w:tc>
          <w:tcPr>
            <w:tcW w:w="93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w:t>
            </w:r>
          </w:p>
        </w:tc>
        <w:tc>
          <w:tcPr>
            <w:tcW w:w="1980" w:type="dxa"/>
            <w:vMerge w:val="restart"/>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 нормируется</w:t>
            </w:r>
          </w:p>
        </w:tc>
      </w:tr>
      <w:tr w:rsidR="000D4D15" w:rsidRPr="000D4D15" w:rsidTr="000D4D15">
        <w:trPr>
          <w:tblCellSpacing w:w="0" w:type="dxa"/>
          <w:jc w:val="center"/>
        </w:trPr>
        <w:tc>
          <w:tcPr>
            <w:tcW w:w="576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Число отбитых и притупленных ребер и углов на одном камне, глубиной до 200 мм и протяженностью по ребру до 100 мм</w:t>
            </w:r>
          </w:p>
        </w:tc>
        <w:tc>
          <w:tcPr>
            <w:tcW w:w="93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after="0" w:line="240" w:lineRule="auto"/>
              <w:rPr>
                <w:rFonts w:ascii="Times New Roman" w:eastAsia="Times New Roman" w:hAnsi="Times New Roman" w:cs="Times New Roman"/>
                <w:sz w:val="24"/>
                <w:szCs w:val="24"/>
                <w:lang w:eastAsia="ru-RU"/>
              </w:rPr>
            </w:pPr>
          </w:p>
        </w:tc>
      </w:tr>
      <w:tr w:rsidR="000D4D15" w:rsidRPr="000D4D15" w:rsidTr="000D4D15">
        <w:trPr>
          <w:tblCellSpacing w:w="0" w:type="dxa"/>
          <w:jc w:val="center"/>
        </w:trPr>
        <w:tc>
          <w:tcPr>
            <w:tcW w:w="5760" w:type="dxa"/>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Число камней с трещинами, пересекающими одно или два смежных ребра, % от партии, не более</w:t>
            </w:r>
          </w:p>
        </w:tc>
        <w:tc>
          <w:tcPr>
            <w:tcW w:w="93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10</w:t>
            </w:r>
          </w:p>
        </w:tc>
        <w:tc>
          <w:tcPr>
            <w:tcW w:w="105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5</w:t>
            </w:r>
          </w:p>
        </w:tc>
        <w:tc>
          <w:tcPr>
            <w:tcW w:w="1980" w:type="dxa"/>
            <w:tcBorders>
              <w:top w:val="outset" w:sz="6" w:space="0" w:color="auto"/>
              <w:left w:val="outset" w:sz="6" w:space="0" w:color="auto"/>
              <w:bottom w:val="outset" w:sz="6" w:space="0" w:color="auto"/>
              <w:right w:val="outset" w:sz="6" w:space="0" w:color="auto"/>
            </w:tcBorders>
            <w:vAlign w:val="center"/>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5</w:t>
            </w:r>
          </w:p>
        </w:tc>
      </w:tr>
    </w:tbl>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Данные отклонения, неизбежно возникающие при производстве бетонных блоков, нивелируются во время проведения строительно-монтажных работ.</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И здесь необходимо понимать, что от профессионализма строителей, а также от качества строительно-монтажных работ и применяемых материалов зависит многое:</w:t>
      </w:r>
    </w:p>
    <w:p w:rsidR="000D4D15" w:rsidRPr="000D4D15" w:rsidRDefault="000D4D15" w:rsidP="000D4D1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надежность и долговечность конструкции</w:t>
      </w:r>
    </w:p>
    <w:p w:rsidR="000D4D15" w:rsidRPr="000D4D15" w:rsidRDefault="000D4D15" w:rsidP="000D4D1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hyperlink r:id="rId6" w:history="1">
        <w:r w:rsidRPr="000D4D15">
          <w:rPr>
            <w:rFonts w:ascii="Times New Roman" w:eastAsia="Times New Roman" w:hAnsi="Times New Roman" w:cs="Times New Roman"/>
            <w:color w:val="0000FF"/>
            <w:sz w:val="24"/>
            <w:szCs w:val="24"/>
            <w:u w:val="single"/>
            <w:lang w:eastAsia="ru-RU"/>
          </w:rPr>
          <w:t>внешний вид</w:t>
        </w:r>
      </w:hyperlink>
    </w:p>
    <w:p w:rsidR="000D4D15" w:rsidRPr="000D4D15" w:rsidRDefault="000D4D15" w:rsidP="000D4D15">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вероятность появления </w:t>
      </w:r>
      <w:hyperlink r:id="rId7" w:tooltip="высолы" w:history="1">
        <w:r w:rsidRPr="000D4D15">
          <w:rPr>
            <w:rFonts w:ascii="Times New Roman" w:eastAsia="Times New Roman" w:hAnsi="Times New Roman" w:cs="Times New Roman"/>
            <w:color w:val="0000FF"/>
            <w:sz w:val="24"/>
            <w:szCs w:val="24"/>
            <w:u w:val="single"/>
            <w:lang w:eastAsia="ru-RU"/>
          </w:rPr>
          <w:t>«</w:t>
        </w:r>
        <w:proofErr w:type="spellStart"/>
        <w:r w:rsidRPr="000D4D15">
          <w:rPr>
            <w:rFonts w:ascii="Times New Roman" w:eastAsia="Times New Roman" w:hAnsi="Times New Roman" w:cs="Times New Roman"/>
            <w:color w:val="0000FF"/>
            <w:sz w:val="24"/>
            <w:szCs w:val="24"/>
            <w:u w:val="single"/>
            <w:lang w:eastAsia="ru-RU"/>
          </w:rPr>
          <w:t>высолов</w:t>
        </w:r>
        <w:proofErr w:type="spellEnd"/>
        <w:r w:rsidRPr="000D4D15">
          <w:rPr>
            <w:rFonts w:ascii="Times New Roman" w:eastAsia="Times New Roman" w:hAnsi="Times New Roman" w:cs="Times New Roman"/>
            <w:color w:val="0000FF"/>
            <w:sz w:val="24"/>
            <w:szCs w:val="24"/>
            <w:u w:val="single"/>
            <w:lang w:eastAsia="ru-RU"/>
          </w:rPr>
          <w:t>»</w:t>
        </w:r>
      </w:hyperlink>
      <w:r w:rsidRPr="000D4D15">
        <w:rPr>
          <w:rFonts w:ascii="Times New Roman" w:eastAsia="Times New Roman" w:hAnsi="Times New Roman" w:cs="Times New Roman"/>
          <w:sz w:val="24"/>
          <w:szCs w:val="24"/>
          <w:lang w:eastAsia="ru-RU"/>
        </w:rPr>
        <w:t>.</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Невозможно на стадии производства добиться 100% совпадения цвета. Отраслевая специфика производства блоков BRICK допускает отклонения в цветовой гамме разных партий выпуска. Это объясняется применением для производства продукции натуральных природных материалов и естественных компонентов.</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Поэтому, при монтаже, мы рекомендуем смешивать блоки из нескольких </w:t>
      </w:r>
      <w:proofErr w:type="spellStart"/>
      <w:r w:rsidRPr="000D4D15">
        <w:rPr>
          <w:rFonts w:ascii="Times New Roman" w:eastAsia="Times New Roman" w:hAnsi="Times New Roman" w:cs="Times New Roman"/>
          <w:sz w:val="24"/>
          <w:szCs w:val="24"/>
          <w:lang w:eastAsia="ru-RU"/>
        </w:rPr>
        <w:t>поддонов</w:t>
      </w:r>
      <w:proofErr w:type="gramStart"/>
      <w:r w:rsidRPr="000D4D15">
        <w:rPr>
          <w:rFonts w:ascii="Times New Roman" w:eastAsia="Times New Roman" w:hAnsi="Times New Roman" w:cs="Times New Roman"/>
          <w:sz w:val="24"/>
          <w:szCs w:val="24"/>
          <w:lang w:eastAsia="ru-RU"/>
        </w:rPr>
        <w:t>.Р</w:t>
      </w:r>
      <w:proofErr w:type="gramEnd"/>
      <w:r w:rsidRPr="000D4D15">
        <w:rPr>
          <w:rFonts w:ascii="Times New Roman" w:eastAsia="Times New Roman" w:hAnsi="Times New Roman" w:cs="Times New Roman"/>
          <w:sz w:val="24"/>
          <w:szCs w:val="24"/>
          <w:lang w:eastAsia="ru-RU"/>
        </w:rPr>
        <w:t>екламации</w:t>
      </w:r>
      <w:proofErr w:type="spellEnd"/>
      <w:r w:rsidRPr="000D4D15">
        <w:rPr>
          <w:rFonts w:ascii="Times New Roman" w:eastAsia="Times New Roman" w:hAnsi="Times New Roman" w:cs="Times New Roman"/>
          <w:sz w:val="24"/>
          <w:szCs w:val="24"/>
          <w:lang w:eastAsia="ru-RU"/>
        </w:rPr>
        <w:t xml:space="preserve"> по качеству продукции принимаются до укладки и монтажа!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Все работы по монтажу желательно выполнять при температуре от +5 до +25°С.</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lang w:eastAsia="ru-RU"/>
        </w:rPr>
        <w:t>Заборная конструкция</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962525" cy="3870770"/>
            <wp:effectExtent l="19050" t="0" r="9525" b="0"/>
            <wp:docPr id="1" name="Рисунок 1" descr="constructio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ruction">
                      <a:hlinkClick r:id="rId8" tgtFrame="&quot;_blank&quot;"/>
                    </pic:cNvPr>
                    <pic:cNvPicPr>
                      <a:picLocks noChangeAspect="1" noChangeArrowheads="1"/>
                    </pic:cNvPicPr>
                  </pic:nvPicPr>
                  <pic:blipFill>
                    <a:blip r:embed="rId9"/>
                    <a:srcRect/>
                    <a:stretch>
                      <a:fillRect/>
                    </a:stretch>
                  </pic:blipFill>
                  <pic:spPr bwMode="auto">
                    <a:xfrm>
                      <a:off x="0" y="0"/>
                      <a:ext cx="4962525" cy="387077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1 — </w:t>
      </w:r>
      <w:hyperlink r:id="rId10" w:tooltip="Брик угловой" w:history="1">
        <w:r w:rsidRPr="000D4D15">
          <w:rPr>
            <w:rFonts w:ascii="Times New Roman" w:eastAsia="Times New Roman" w:hAnsi="Times New Roman" w:cs="Times New Roman"/>
            <w:color w:val="0000FF"/>
            <w:sz w:val="24"/>
            <w:szCs w:val="24"/>
            <w:u w:val="single"/>
            <w:lang w:eastAsia="ru-RU"/>
          </w:rPr>
          <w:t>Брик угловой</w:t>
        </w:r>
      </w:hyperlink>
      <w:r w:rsidRPr="000D4D15">
        <w:rPr>
          <w:rFonts w:ascii="Times New Roman" w:eastAsia="Times New Roman" w:hAnsi="Times New Roman" w:cs="Times New Roman"/>
          <w:sz w:val="24"/>
          <w:szCs w:val="24"/>
          <w:lang w:eastAsia="ru-RU"/>
        </w:rPr>
        <w:br/>
        <w:t xml:space="preserve">2 — </w:t>
      </w:r>
      <w:hyperlink r:id="rId11" w:tooltip="Брик угловой примыкания" w:history="1">
        <w:r w:rsidRPr="000D4D15">
          <w:rPr>
            <w:rFonts w:ascii="Times New Roman" w:eastAsia="Times New Roman" w:hAnsi="Times New Roman" w:cs="Times New Roman"/>
            <w:color w:val="0000FF"/>
            <w:sz w:val="24"/>
            <w:szCs w:val="24"/>
            <w:u w:val="single"/>
            <w:lang w:eastAsia="ru-RU"/>
          </w:rPr>
          <w:t>Брик угловой примыкания</w:t>
        </w:r>
      </w:hyperlink>
      <w:r w:rsidRPr="000D4D15">
        <w:rPr>
          <w:rFonts w:ascii="Times New Roman" w:eastAsia="Times New Roman" w:hAnsi="Times New Roman" w:cs="Times New Roman"/>
          <w:sz w:val="24"/>
          <w:szCs w:val="24"/>
          <w:lang w:eastAsia="ru-RU"/>
        </w:rPr>
        <w:br/>
        <w:t xml:space="preserve">3 — </w:t>
      </w:r>
      <w:hyperlink r:id="rId12" w:tooltip="Крышка столба" w:history="1">
        <w:r w:rsidRPr="000D4D15">
          <w:rPr>
            <w:rFonts w:ascii="Times New Roman" w:eastAsia="Times New Roman" w:hAnsi="Times New Roman" w:cs="Times New Roman"/>
            <w:color w:val="0000FF"/>
            <w:sz w:val="24"/>
            <w:szCs w:val="24"/>
            <w:u w:val="single"/>
            <w:lang w:eastAsia="ru-RU"/>
          </w:rPr>
          <w:t>Крышка столба</w:t>
        </w:r>
      </w:hyperlink>
      <w:r w:rsidRPr="000D4D15">
        <w:rPr>
          <w:rFonts w:ascii="Times New Roman" w:eastAsia="Times New Roman" w:hAnsi="Times New Roman" w:cs="Times New Roman"/>
          <w:sz w:val="24"/>
          <w:szCs w:val="24"/>
          <w:lang w:eastAsia="ru-RU"/>
        </w:rPr>
        <w:br/>
        <w:t xml:space="preserve">4 — </w:t>
      </w:r>
      <w:hyperlink r:id="rId13" w:tooltip="Брик рядовой" w:history="1">
        <w:r w:rsidRPr="000D4D15">
          <w:rPr>
            <w:rFonts w:ascii="Times New Roman" w:eastAsia="Times New Roman" w:hAnsi="Times New Roman" w:cs="Times New Roman"/>
            <w:color w:val="0000FF"/>
            <w:sz w:val="24"/>
            <w:szCs w:val="24"/>
            <w:u w:val="single"/>
            <w:lang w:eastAsia="ru-RU"/>
          </w:rPr>
          <w:t>Брик рядовой</w:t>
        </w:r>
      </w:hyperlink>
      <w:r w:rsidRPr="000D4D15">
        <w:rPr>
          <w:rFonts w:ascii="Times New Roman" w:eastAsia="Times New Roman" w:hAnsi="Times New Roman" w:cs="Times New Roman"/>
          <w:sz w:val="24"/>
          <w:szCs w:val="24"/>
          <w:lang w:eastAsia="ru-RU"/>
        </w:rPr>
        <w:br/>
        <w:t xml:space="preserve">5 — </w:t>
      </w:r>
      <w:hyperlink r:id="rId14" w:tooltip="Брик рядовой доборный" w:history="1">
        <w:r w:rsidRPr="000D4D15">
          <w:rPr>
            <w:rFonts w:ascii="Times New Roman" w:eastAsia="Times New Roman" w:hAnsi="Times New Roman" w:cs="Times New Roman"/>
            <w:color w:val="0000FF"/>
            <w:sz w:val="24"/>
            <w:szCs w:val="24"/>
            <w:u w:val="single"/>
            <w:lang w:eastAsia="ru-RU"/>
          </w:rPr>
          <w:t xml:space="preserve">Брик рядовой </w:t>
        </w:r>
        <w:proofErr w:type="spellStart"/>
        <w:r w:rsidRPr="000D4D15">
          <w:rPr>
            <w:rFonts w:ascii="Times New Roman" w:eastAsia="Times New Roman" w:hAnsi="Times New Roman" w:cs="Times New Roman"/>
            <w:color w:val="0000FF"/>
            <w:sz w:val="24"/>
            <w:szCs w:val="24"/>
            <w:u w:val="single"/>
            <w:lang w:eastAsia="ru-RU"/>
          </w:rPr>
          <w:t>доборный</w:t>
        </w:r>
        <w:proofErr w:type="spellEnd"/>
      </w:hyperlink>
      <w:r w:rsidRPr="000D4D15">
        <w:rPr>
          <w:rFonts w:ascii="Times New Roman" w:eastAsia="Times New Roman" w:hAnsi="Times New Roman" w:cs="Times New Roman"/>
          <w:sz w:val="24"/>
          <w:szCs w:val="24"/>
          <w:lang w:eastAsia="ru-RU"/>
        </w:rPr>
        <w:br/>
        <w:t xml:space="preserve">6 — </w:t>
      </w:r>
      <w:hyperlink r:id="rId15" w:tooltip="Крышка полотна забора" w:history="1">
        <w:r w:rsidRPr="000D4D15">
          <w:rPr>
            <w:rFonts w:ascii="Times New Roman" w:eastAsia="Times New Roman" w:hAnsi="Times New Roman" w:cs="Times New Roman"/>
            <w:color w:val="0000FF"/>
            <w:sz w:val="24"/>
            <w:szCs w:val="24"/>
            <w:u w:val="single"/>
            <w:lang w:eastAsia="ru-RU"/>
          </w:rPr>
          <w:t>Крышка полотна</w:t>
        </w:r>
      </w:hyperlink>
      <w:r w:rsidRPr="000D4D15">
        <w:rPr>
          <w:rFonts w:ascii="Times New Roman" w:eastAsia="Times New Roman" w:hAnsi="Times New Roman" w:cs="Times New Roman"/>
          <w:sz w:val="24"/>
          <w:szCs w:val="24"/>
          <w:lang w:eastAsia="ru-RU"/>
        </w:rPr>
        <w:br/>
        <w:t xml:space="preserve">7 — </w:t>
      </w:r>
      <w:hyperlink r:id="rId16" w:tooltip="Основание столба забора" w:history="1">
        <w:r w:rsidRPr="000D4D15">
          <w:rPr>
            <w:rFonts w:ascii="Times New Roman" w:eastAsia="Times New Roman" w:hAnsi="Times New Roman" w:cs="Times New Roman"/>
            <w:color w:val="0000FF"/>
            <w:sz w:val="24"/>
            <w:szCs w:val="24"/>
            <w:u w:val="single"/>
            <w:lang w:eastAsia="ru-RU"/>
          </w:rPr>
          <w:t>Основание столба</w:t>
        </w:r>
      </w:hyperlink>
      <w:r w:rsidRPr="000D4D15">
        <w:rPr>
          <w:rFonts w:ascii="Times New Roman" w:eastAsia="Times New Roman" w:hAnsi="Times New Roman" w:cs="Times New Roman"/>
          <w:sz w:val="24"/>
          <w:szCs w:val="24"/>
          <w:lang w:eastAsia="ru-RU"/>
        </w:rPr>
        <w:br/>
        <w:t xml:space="preserve">8 — </w:t>
      </w:r>
      <w:hyperlink r:id="rId17" w:tooltip="Ригель полотна забора" w:history="1">
        <w:r w:rsidRPr="000D4D15">
          <w:rPr>
            <w:rFonts w:ascii="Times New Roman" w:eastAsia="Times New Roman" w:hAnsi="Times New Roman" w:cs="Times New Roman"/>
            <w:color w:val="0000FF"/>
            <w:sz w:val="24"/>
            <w:szCs w:val="24"/>
            <w:u w:val="single"/>
            <w:lang w:eastAsia="ru-RU"/>
          </w:rPr>
          <w:t>Ригель полотна</w:t>
        </w:r>
      </w:hyperlink>
      <w:r w:rsidRPr="000D4D15">
        <w:rPr>
          <w:rFonts w:ascii="Times New Roman" w:eastAsia="Times New Roman" w:hAnsi="Times New Roman" w:cs="Times New Roman"/>
          <w:sz w:val="24"/>
          <w:szCs w:val="24"/>
          <w:lang w:eastAsia="ru-RU"/>
        </w:rPr>
        <w:br/>
        <w:t>9 — Опорные элементы столбчатого фундамента</w:t>
      </w:r>
      <w:r w:rsidRPr="000D4D15">
        <w:rPr>
          <w:rFonts w:ascii="Times New Roman" w:eastAsia="Times New Roman" w:hAnsi="Times New Roman" w:cs="Times New Roman"/>
          <w:sz w:val="24"/>
          <w:szCs w:val="24"/>
          <w:lang w:eastAsia="ru-RU"/>
        </w:rPr>
        <w:br/>
        <w:t>10 — Кладочный раствор</w:t>
      </w:r>
      <w:r w:rsidRPr="000D4D15">
        <w:rPr>
          <w:rFonts w:ascii="Times New Roman" w:eastAsia="Times New Roman" w:hAnsi="Times New Roman" w:cs="Times New Roman"/>
          <w:sz w:val="24"/>
          <w:szCs w:val="24"/>
          <w:lang w:eastAsia="ru-RU"/>
        </w:rPr>
        <w:br/>
        <w:t xml:space="preserve">11 — Слой </w:t>
      </w:r>
      <w:proofErr w:type="spellStart"/>
      <w:r w:rsidRPr="000D4D15">
        <w:rPr>
          <w:rFonts w:ascii="Times New Roman" w:eastAsia="Times New Roman" w:hAnsi="Times New Roman" w:cs="Times New Roman"/>
          <w:sz w:val="24"/>
          <w:szCs w:val="24"/>
          <w:lang w:eastAsia="ru-RU"/>
        </w:rPr>
        <w:t>непучинистого</w:t>
      </w:r>
      <w:proofErr w:type="spellEnd"/>
      <w:r w:rsidRPr="000D4D15">
        <w:rPr>
          <w:rFonts w:ascii="Times New Roman" w:eastAsia="Times New Roman" w:hAnsi="Times New Roman" w:cs="Times New Roman"/>
          <w:sz w:val="24"/>
          <w:szCs w:val="24"/>
          <w:lang w:eastAsia="ru-RU"/>
        </w:rPr>
        <w:t xml:space="preserve"> грунта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0D4D15">
        <w:rPr>
          <w:rFonts w:ascii="Times New Roman" w:eastAsia="Times New Roman" w:hAnsi="Times New Roman" w:cs="Times New Roman"/>
          <w:b/>
          <w:bCs/>
          <w:kern w:val="36"/>
          <w:sz w:val="48"/>
          <w:szCs w:val="48"/>
          <w:lang w:eastAsia="ru-RU"/>
        </w:rPr>
        <w:lastRenderedPageBreak/>
        <w:t>Устройство фундамента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0000" cy="3028950"/>
            <wp:effectExtent l="19050" t="0" r="0" b="0"/>
            <wp:docPr id="2" name="Рисунок 2" descr="IMG_5706_fund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706_fundament"/>
                    <pic:cNvPicPr>
                      <a:picLocks noChangeAspect="1" noChangeArrowheads="1"/>
                    </pic:cNvPicPr>
                  </pic:nvPicPr>
                  <pic:blipFill>
                    <a:blip r:embed="rId18"/>
                    <a:srcRect/>
                    <a:stretch>
                      <a:fillRect/>
                    </a:stretch>
                  </pic:blipFill>
                  <pic:spPr bwMode="auto">
                    <a:xfrm>
                      <a:off x="0" y="0"/>
                      <a:ext cx="3810000" cy="30289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При строительстве заборов из элементов BRICK, в большинстве случаев, используются столбчатые фундаменты. Применение ленточных фундаментов возможно и объяснимо в следующих случаях:</w:t>
      </w:r>
    </w:p>
    <w:p w:rsidR="000D4D15" w:rsidRPr="000D4D15" w:rsidRDefault="000D4D15" w:rsidP="000D4D1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сложные рельефы местности</w:t>
      </w:r>
    </w:p>
    <w:p w:rsidR="000D4D15" w:rsidRPr="000D4D15" w:rsidRDefault="000D4D15" w:rsidP="000D4D1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особенности грунтов</w:t>
      </w:r>
    </w:p>
    <w:p w:rsidR="000D4D15" w:rsidRPr="000D4D15" w:rsidRDefault="000D4D15" w:rsidP="000D4D15">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существование уже готовых фундаментов.</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остальных случаях, ленточные фундаменты – это увеличение стоимости и сроков строительства.</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u w:val="single"/>
          <w:lang w:eastAsia="ru-RU"/>
        </w:rPr>
        <w:t>Столбчатый фундамент</w:t>
      </w:r>
      <w:r w:rsidRPr="000D4D15">
        <w:rPr>
          <w:rFonts w:ascii="Times New Roman" w:eastAsia="Times New Roman" w:hAnsi="Times New Roman" w:cs="Times New Roman"/>
          <w:b/>
          <w:bCs/>
          <w:sz w:val="28"/>
          <w:lang w:eastAsia="ru-RU"/>
        </w:rPr>
        <w:t xml:space="preserve"> </w:t>
      </w:r>
    </w:p>
    <w:p w:rsidR="000D4D15" w:rsidRPr="000D4D15" w:rsidRDefault="000D4D15" w:rsidP="000D4D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Шаг 1</w:t>
      </w:r>
      <w:r w:rsidRPr="000D4D15">
        <w:rPr>
          <w:rFonts w:ascii="Times New Roman" w:eastAsia="Times New Roman" w:hAnsi="Times New Roman" w:cs="Times New Roman"/>
          <w:sz w:val="24"/>
          <w:szCs w:val="24"/>
          <w:lang w:eastAsia="ru-RU"/>
        </w:rPr>
        <w:t xml:space="preserve">. </w:t>
      </w:r>
      <w:r w:rsidRPr="000D4D15">
        <w:rPr>
          <w:rFonts w:ascii="Times New Roman" w:eastAsia="Times New Roman" w:hAnsi="Times New Roman" w:cs="Times New Roman"/>
          <w:sz w:val="24"/>
          <w:szCs w:val="24"/>
          <w:u w:val="single"/>
          <w:lang w:eastAsia="ru-RU"/>
        </w:rPr>
        <w:t>Устройство опорных элементов столбчатого фундамента.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качестве опорных элементов столбчатого фундамента могут быть бетонные столбы или тумбы, а также буронабивные сваи. Их высота, размеры и глубина залегания определяется проектом и требованиями действующих нормативных документов.</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Размеры сечения опорных элементов не должны быть меньше посадочных размеров оснований столбов – элементов фундамента системы BRICK, которые устанавливаются на эти опорные элементы, что составляет 400 мм </w:t>
      </w:r>
      <w:proofErr w:type="spellStart"/>
      <w:r w:rsidRPr="000D4D15">
        <w:rPr>
          <w:rFonts w:ascii="Times New Roman" w:eastAsia="Times New Roman" w:hAnsi="Times New Roman" w:cs="Times New Roman"/>
          <w:sz w:val="24"/>
          <w:szCs w:val="24"/>
          <w:lang w:eastAsia="ru-RU"/>
        </w:rPr>
        <w:t>х</w:t>
      </w:r>
      <w:proofErr w:type="spellEnd"/>
      <w:r w:rsidRPr="000D4D15">
        <w:rPr>
          <w:rFonts w:ascii="Times New Roman" w:eastAsia="Times New Roman" w:hAnsi="Times New Roman" w:cs="Times New Roman"/>
          <w:sz w:val="24"/>
          <w:szCs w:val="24"/>
          <w:lang w:eastAsia="ru-RU"/>
        </w:rPr>
        <w:t xml:space="preserve"> 500 мм или Ø 550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 </w:t>
      </w:r>
      <w:r>
        <w:rPr>
          <w:rFonts w:ascii="Times New Roman" w:eastAsia="Times New Roman" w:hAnsi="Times New Roman" w:cs="Times New Roman"/>
          <w:noProof/>
          <w:sz w:val="24"/>
          <w:szCs w:val="24"/>
          <w:lang w:eastAsia="ru-RU"/>
        </w:rPr>
        <w:drawing>
          <wp:inline distT="0" distB="0" distL="0" distR="0">
            <wp:extent cx="4922822" cy="8286750"/>
            <wp:effectExtent l="19050" t="0" r="0" b="0"/>
            <wp:docPr id="3" name="Рисунок 3"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1"/>
                    <pic:cNvPicPr>
                      <a:picLocks noChangeAspect="1" noChangeArrowheads="1"/>
                    </pic:cNvPicPr>
                  </pic:nvPicPr>
                  <pic:blipFill>
                    <a:blip r:embed="rId19"/>
                    <a:srcRect/>
                    <a:stretch>
                      <a:fillRect/>
                    </a:stretch>
                  </pic:blipFill>
                  <pic:spPr bwMode="auto">
                    <a:xfrm>
                      <a:off x="0" y="0"/>
                      <a:ext cx="4922822" cy="82867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Неровности рельефа местности, на которой монтируется фундамент, можно нивелировать (сглаживать) вертикальным смещением опорных элементов вверх или вниз с шагом 100 мм, равным высоте Бриков.</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91250" cy="2809875"/>
            <wp:effectExtent l="19050" t="0" r="0" b="0"/>
            <wp:docPr id="4" name="Рисунок 4" descr="p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2"/>
                    <pic:cNvPicPr>
                      <a:picLocks noChangeAspect="1" noChangeArrowheads="1"/>
                    </pic:cNvPicPr>
                  </pic:nvPicPr>
                  <pic:blipFill>
                    <a:blip r:embed="rId20"/>
                    <a:srcRect/>
                    <a:stretch>
                      <a:fillRect/>
                    </a:stretch>
                  </pic:blipFill>
                  <pic:spPr bwMode="auto">
                    <a:xfrm>
                      <a:off x="0" y="0"/>
                      <a:ext cx="6191250" cy="2809875"/>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В этих случаях необходимо предусмотреть в опорном элементе, смещенном вверх по отношению </w:t>
      </w:r>
      <w:proofErr w:type="gramStart"/>
      <w:r w:rsidRPr="000D4D15">
        <w:rPr>
          <w:rFonts w:ascii="Times New Roman" w:eastAsia="Times New Roman" w:hAnsi="Times New Roman" w:cs="Times New Roman"/>
          <w:sz w:val="24"/>
          <w:szCs w:val="24"/>
          <w:lang w:eastAsia="ru-RU"/>
        </w:rPr>
        <w:t>к</w:t>
      </w:r>
      <w:proofErr w:type="gramEnd"/>
      <w:r w:rsidRPr="000D4D15">
        <w:rPr>
          <w:rFonts w:ascii="Times New Roman" w:eastAsia="Times New Roman" w:hAnsi="Times New Roman" w:cs="Times New Roman"/>
          <w:sz w:val="24"/>
          <w:szCs w:val="24"/>
          <w:lang w:eastAsia="ru-RU"/>
        </w:rPr>
        <w:t xml:space="preserve"> соседнему, посадочное место – паз или углубление, для монтажа ригеля – элемента фундамента системы BRICK. Глубина этого паза или углубления должна быть равна смещению этого опорного элемента столбчатого фундамента, в котором устраивается паз или углубление, относительно соседнего, расположенного ниже и должна быть кратна 100 мм.</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829050" cy="3561017"/>
            <wp:effectExtent l="19050" t="0" r="0" b="0"/>
            <wp:docPr id="5" name="Рисунок 5" descr="pic_3">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3">
                      <a:hlinkClick r:id="rId21" tgtFrame="&quot;_blank&quot;"/>
                    </pic:cNvPr>
                    <pic:cNvPicPr>
                      <a:picLocks noChangeAspect="1" noChangeArrowheads="1"/>
                    </pic:cNvPicPr>
                  </pic:nvPicPr>
                  <pic:blipFill>
                    <a:blip r:embed="rId22"/>
                    <a:srcRect/>
                    <a:stretch>
                      <a:fillRect/>
                    </a:stretch>
                  </pic:blipFill>
                  <pic:spPr bwMode="auto">
                    <a:xfrm>
                      <a:off x="0" y="0"/>
                      <a:ext cx="3829050" cy="3561017"/>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br w:type="textWrapping" w:clear="all"/>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Также возможно сразу установить опорные элементы столбчатого фундамента на необходимую высоту с учетом будущих земляных работ и благоустройства участка.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5000" cy="2790825"/>
            <wp:effectExtent l="19050" t="0" r="0" b="0"/>
            <wp:docPr id="6" name="Рисунок 6" descr="pic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_4"/>
                    <pic:cNvPicPr>
                      <a:picLocks noChangeAspect="1" noChangeArrowheads="1"/>
                    </pic:cNvPicPr>
                  </pic:nvPicPr>
                  <pic:blipFill>
                    <a:blip r:embed="rId23"/>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Опорные элементы столбчатого фундамента устанавливаются в местах монтажа столбов будущего забора и при правильном устройстве их оси должны совпадать с осями столбов. Расстояние между осями столбов забора определяется проектом и ограничивается возможностями системы элементов BRICK. Оно зависит от длины используемого ригеля и рассчитывается по формуле:</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A= </w:t>
      </w:r>
      <w:proofErr w:type="spellStart"/>
      <w:r w:rsidRPr="000D4D15">
        <w:rPr>
          <w:rFonts w:ascii="Times New Roman" w:eastAsia="Times New Roman" w:hAnsi="Times New Roman" w:cs="Times New Roman"/>
          <w:b/>
          <w:bCs/>
          <w:sz w:val="24"/>
          <w:szCs w:val="24"/>
          <w:lang w:eastAsia="ru-RU"/>
        </w:rPr>
        <w:t>f</w:t>
      </w:r>
      <w:proofErr w:type="spellEnd"/>
      <w:r w:rsidRPr="000D4D15">
        <w:rPr>
          <w:rFonts w:ascii="Times New Roman" w:eastAsia="Times New Roman" w:hAnsi="Times New Roman" w:cs="Times New Roman"/>
          <w:b/>
          <w:bCs/>
          <w:sz w:val="24"/>
          <w:szCs w:val="24"/>
          <w:lang w:eastAsia="ru-RU"/>
        </w:rPr>
        <w:t xml:space="preserve"> + L</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A</w:t>
      </w:r>
      <w:r w:rsidRPr="000D4D15">
        <w:rPr>
          <w:rFonts w:ascii="Times New Roman" w:eastAsia="Times New Roman" w:hAnsi="Times New Roman" w:cs="Times New Roman"/>
          <w:sz w:val="24"/>
          <w:szCs w:val="24"/>
          <w:lang w:eastAsia="ru-RU"/>
        </w:rPr>
        <w:t xml:space="preserve"> – расстояние между осями столбов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D4D15">
        <w:rPr>
          <w:rFonts w:ascii="Times New Roman" w:eastAsia="Times New Roman" w:hAnsi="Times New Roman" w:cs="Times New Roman"/>
          <w:b/>
          <w:bCs/>
          <w:sz w:val="24"/>
          <w:szCs w:val="24"/>
          <w:lang w:eastAsia="ru-RU"/>
        </w:rPr>
        <w:t>f</w:t>
      </w:r>
      <w:proofErr w:type="spellEnd"/>
      <w:r w:rsidRPr="000D4D15">
        <w:rPr>
          <w:rFonts w:ascii="Times New Roman" w:eastAsia="Times New Roman" w:hAnsi="Times New Roman" w:cs="Times New Roman"/>
          <w:sz w:val="24"/>
          <w:szCs w:val="24"/>
          <w:lang w:eastAsia="ru-RU"/>
        </w:rPr>
        <w:t xml:space="preserve"> – фиксированная величина, равная ширине столба 350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L</w:t>
      </w:r>
      <w:r w:rsidRPr="000D4D15">
        <w:rPr>
          <w:rFonts w:ascii="Times New Roman" w:eastAsia="Times New Roman" w:hAnsi="Times New Roman" w:cs="Times New Roman"/>
          <w:sz w:val="24"/>
          <w:szCs w:val="24"/>
          <w:lang w:eastAsia="ru-RU"/>
        </w:rPr>
        <w:t xml:space="preserve"> – длина используемого ригеля</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системе элементов BRICK предусмотрены ригели двух размеров: L = 2850 мм и L = 4050 мм, поэтому используя их при строительстве забора, расстояния между осями столбов могут быть соответственно:</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A = 3200 мм и A = 4400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91250" cy="2971800"/>
            <wp:effectExtent l="19050" t="0" r="0" b="0"/>
            <wp:docPr id="7" name="Рисунок 7" descr="pic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_5"/>
                    <pic:cNvPicPr>
                      <a:picLocks noChangeAspect="1" noChangeArrowheads="1"/>
                    </pic:cNvPicPr>
                  </pic:nvPicPr>
                  <pic:blipFill>
                    <a:blip r:embed="rId24"/>
                    <a:srcRect/>
                    <a:stretch>
                      <a:fillRect/>
                    </a:stretch>
                  </pic:blipFill>
                  <pic:spPr bwMode="auto">
                    <a:xfrm>
                      <a:off x="0" y="0"/>
                      <a:ext cx="6191250" cy="29718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br w:type="textWrapping" w:clear="all"/>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Иногда необходимо изменить расстояние между столбами забора. Это возможно сделать, укорачивая стандартный ригель до необходимого размера с шагом в 150 мм, что позволит при монтаже Бриков </w:t>
      </w:r>
      <w:proofErr w:type="gramStart"/>
      <w:r w:rsidRPr="000D4D15">
        <w:rPr>
          <w:rFonts w:ascii="Times New Roman" w:eastAsia="Times New Roman" w:hAnsi="Times New Roman" w:cs="Times New Roman"/>
          <w:sz w:val="24"/>
          <w:szCs w:val="24"/>
          <w:lang w:eastAsia="ru-RU"/>
        </w:rPr>
        <w:t>избежать</w:t>
      </w:r>
      <w:proofErr w:type="gramEnd"/>
      <w:r w:rsidRPr="000D4D15">
        <w:rPr>
          <w:rFonts w:ascii="Times New Roman" w:eastAsia="Times New Roman" w:hAnsi="Times New Roman" w:cs="Times New Roman"/>
          <w:sz w:val="24"/>
          <w:szCs w:val="24"/>
          <w:lang w:eastAsia="ru-RU"/>
        </w:rPr>
        <w:t xml:space="preserve"> их подрезки.</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Для ригеля L = 2850 мм</w:t>
      </w:r>
    </w:p>
    <w:tbl>
      <w:tblPr>
        <w:tblW w:w="5000" w:type="pct"/>
        <w:tblCellSpacing w:w="22"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tblPr>
      <w:tblGrid>
        <w:gridCol w:w="2457"/>
        <w:gridCol w:w="644"/>
        <w:gridCol w:w="644"/>
        <w:gridCol w:w="644"/>
        <w:gridCol w:w="644"/>
        <w:gridCol w:w="644"/>
        <w:gridCol w:w="644"/>
        <w:gridCol w:w="644"/>
        <w:gridCol w:w="644"/>
        <w:gridCol w:w="644"/>
        <w:gridCol w:w="644"/>
        <w:gridCol w:w="666"/>
      </w:tblGrid>
      <w:tr w:rsidR="000D4D15" w:rsidRPr="000D4D15" w:rsidTr="000D4D15">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Длина ригеля, </w:t>
            </w:r>
            <w:proofErr w:type="gramStart"/>
            <w:r w:rsidRPr="000D4D15">
              <w:rPr>
                <w:rFonts w:ascii="Times New Roman" w:eastAsia="Times New Roman" w:hAnsi="Times New Roman" w:cs="Times New Roman"/>
                <w:b/>
                <w:bCs/>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1350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1500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1650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1800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1950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2100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2250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2400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2550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2700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2850</w:t>
            </w:r>
          </w:p>
        </w:tc>
      </w:tr>
      <w:tr w:rsidR="000D4D15" w:rsidRPr="000D4D15" w:rsidTr="000D4D15">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Расстояние между осями столбов, </w:t>
            </w:r>
            <w:proofErr w:type="gramStart"/>
            <w:r w:rsidRPr="000D4D15">
              <w:rPr>
                <w:rFonts w:ascii="Times New Roman" w:eastAsia="Times New Roman" w:hAnsi="Times New Roman" w:cs="Times New Roman"/>
                <w:b/>
                <w:bCs/>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1700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1850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2150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2300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2450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2600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2750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2900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3050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3200</w:t>
            </w:r>
          </w:p>
        </w:tc>
      </w:tr>
    </w:tbl>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Для ригеля L = 4050 мм</w:t>
      </w:r>
    </w:p>
    <w:tbl>
      <w:tblPr>
        <w:tblW w:w="5000" w:type="pct"/>
        <w:tblCellSpacing w:w="22"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tblPr>
      <w:tblGrid>
        <w:gridCol w:w="4308"/>
        <w:gridCol w:w="655"/>
        <w:gridCol w:w="654"/>
        <w:gridCol w:w="654"/>
        <w:gridCol w:w="654"/>
        <w:gridCol w:w="654"/>
        <w:gridCol w:w="654"/>
        <w:gridCol w:w="654"/>
        <w:gridCol w:w="676"/>
      </w:tblGrid>
      <w:tr w:rsidR="000D4D15" w:rsidRPr="000D4D15" w:rsidTr="000D4D15">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Длина ригеля, </w:t>
            </w:r>
            <w:proofErr w:type="gramStart"/>
            <w:r w:rsidRPr="000D4D15">
              <w:rPr>
                <w:rFonts w:ascii="Times New Roman" w:eastAsia="Times New Roman" w:hAnsi="Times New Roman" w:cs="Times New Roman"/>
                <w:b/>
                <w:bCs/>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3000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3150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3300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3450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3600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3750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3900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4050</w:t>
            </w:r>
          </w:p>
        </w:tc>
      </w:tr>
      <w:tr w:rsidR="000D4D15" w:rsidRPr="000D4D15" w:rsidTr="000D4D15">
        <w:trPr>
          <w:tblCellSpacing w:w="22" w:type="dxa"/>
        </w:trPr>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Расстояние между осями столбов, </w:t>
            </w:r>
            <w:proofErr w:type="gramStart"/>
            <w:r w:rsidRPr="000D4D15">
              <w:rPr>
                <w:rFonts w:ascii="Times New Roman" w:eastAsia="Times New Roman" w:hAnsi="Times New Roman" w:cs="Times New Roman"/>
                <w:b/>
                <w:bCs/>
                <w:sz w:val="24"/>
                <w:szCs w:val="24"/>
                <w:lang w:eastAsia="ru-RU"/>
              </w:rPr>
              <w:t>мм</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3350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3500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3650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3800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3950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4100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4250</w:t>
            </w:r>
          </w:p>
        </w:tc>
        <w:tc>
          <w:tcPr>
            <w:tcW w:w="0" w:type="auto"/>
            <w:tcBorders>
              <w:top w:val="outset" w:sz="6" w:space="0" w:color="auto"/>
              <w:left w:val="outset" w:sz="6" w:space="0" w:color="auto"/>
              <w:bottom w:val="outset" w:sz="6" w:space="0" w:color="auto"/>
              <w:right w:val="outset" w:sz="6" w:space="0" w:color="auto"/>
            </w:tcBorders>
            <w:hideMark/>
          </w:tcPr>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4400</w:t>
            </w:r>
          </w:p>
        </w:tc>
      </w:tr>
    </w:tbl>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При устройстве опорных элементов необходимо установить в них закладные детали по оси, с выпуском вертикально вверх не менее 700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Закладная деталь — объемный арматурный каркас (арматура Ø 10 ÷ 12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2500" cy="3733800"/>
            <wp:effectExtent l="19050" t="0" r="0" b="0"/>
            <wp:docPr id="8" name="Рисунок 8" descr="pic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_6"/>
                    <pic:cNvPicPr>
                      <a:picLocks noChangeAspect="1" noChangeArrowheads="1"/>
                    </pic:cNvPicPr>
                  </pic:nvPicPr>
                  <pic:blipFill>
                    <a:blip r:embed="rId25"/>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br w:type="textWrapping" w:clear="all"/>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Назначение закладных деталей – фиксация оснований столбов и места креплений дополнительных армирующих каркасов в случае </w:t>
      </w:r>
      <w:proofErr w:type="gramStart"/>
      <w:r w:rsidRPr="000D4D15">
        <w:rPr>
          <w:rFonts w:ascii="Times New Roman" w:eastAsia="Times New Roman" w:hAnsi="Times New Roman" w:cs="Times New Roman"/>
          <w:sz w:val="24"/>
          <w:szCs w:val="24"/>
          <w:lang w:eastAsia="ru-RU"/>
        </w:rPr>
        <w:t>необходимости усиления несущей способности столбов забора</w:t>
      </w:r>
      <w:proofErr w:type="gramEnd"/>
      <w:r w:rsidRPr="000D4D15">
        <w:rPr>
          <w:rFonts w:ascii="Times New Roman" w:eastAsia="Times New Roman" w:hAnsi="Times New Roman" w:cs="Times New Roman"/>
          <w:sz w:val="24"/>
          <w:szCs w:val="24"/>
          <w:lang w:eastAsia="ru-RU"/>
        </w:rPr>
        <w:t>. Использование объемных армирующих каркасов в качестве закладных деталей дает больше возможностей для крепления дополнительных армирующих каркасов без использования сварочных работ.</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00500" cy="3407833"/>
            <wp:effectExtent l="19050" t="0" r="0" b="0"/>
            <wp:docPr id="9" name="Рисунок 9" descr="pi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_7"/>
                    <pic:cNvPicPr>
                      <a:picLocks noChangeAspect="1" noChangeArrowheads="1"/>
                    </pic:cNvPicPr>
                  </pic:nvPicPr>
                  <pic:blipFill>
                    <a:blip r:embed="rId26"/>
                    <a:srcRect/>
                    <a:stretch>
                      <a:fillRect/>
                    </a:stretch>
                  </pic:blipFill>
                  <pic:spPr bwMode="auto">
                    <a:xfrm>
                      <a:off x="0" y="0"/>
                      <a:ext cx="4000500" cy="3407833"/>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Часто бывает сложно с большой точностью установить закладные детали. В основаниях столбов – элементов фундамента системы BRICK, предусмотрены отверстия, позволяющие сдвигать их при монтаже, тем самым исправляя неточности установки закладных деталей, добиваясь при этом необходимого расстояния между осями столбов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857750" cy="2495550"/>
            <wp:effectExtent l="19050" t="0" r="0" b="0"/>
            <wp:docPr id="10" name="Рисунок 10" descr="pic_8">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8">
                      <a:hlinkClick r:id="rId27" tgtFrame="&quot;_blank&quot;"/>
                    </pic:cNvPr>
                    <pic:cNvPicPr>
                      <a:picLocks noChangeAspect="1" noChangeArrowheads="1"/>
                    </pic:cNvPicPr>
                  </pic:nvPicPr>
                  <pic:blipFill>
                    <a:blip r:embed="rId28"/>
                    <a:srcRect/>
                    <a:stretch>
                      <a:fillRect/>
                    </a:stretch>
                  </pic:blipFill>
                  <pic:spPr bwMode="auto">
                    <a:xfrm>
                      <a:off x="0" y="0"/>
                      <a:ext cx="4857750" cy="24955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После устройства опорных элементов столбчатого фундамента их необходимо защитить от попадания грязи и воздействия атмосферных осадков.</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Шаг 2. </w:t>
      </w:r>
      <w:r w:rsidRPr="000D4D15">
        <w:rPr>
          <w:rFonts w:ascii="Times New Roman" w:eastAsia="Times New Roman" w:hAnsi="Times New Roman" w:cs="Times New Roman"/>
          <w:sz w:val="24"/>
          <w:szCs w:val="24"/>
          <w:u w:val="single"/>
          <w:lang w:eastAsia="ru-RU"/>
        </w:rPr>
        <w:t>Монтаж элементов фундамента системы BRICK - оснований столбов и ригелей.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Для монтажа оснований столбов и ригелей используется кладочный раствор на высококачественном </w:t>
      </w:r>
      <w:proofErr w:type="spellStart"/>
      <w:r w:rsidRPr="000D4D15">
        <w:rPr>
          <w:rFonts w:ascii="Times New Roman" w:eastAsia="Times New Roman" w:hAnsi="Times New Roman" w:cs="Times New Roman"/>
          <w:sz w:val="24"/>
          <w:szCs w:val="24"/>
          <w:lang w:eastAsia="ru-RU"/>
        </w:rPr>
        <w:t>бездобавочном</w:t>
      </w:r>
      <w:proofErr w:type="spellEnd"/>
      <w:r w:rsidRPr="000D4D15">
        <w:rPr>
          <w:rFonts w:ascii="Times New Roman" w:eastAsia="Times New Roman" w:hAnsi="Times New Roman" w:cs="Times New Roman"/>
          <w:sz w:val="24"/>
          <w:szCs w:val="24"/>
          <w:lang w:eastAsia="ru-RU"/>
        </w:rPr>
        <w:t xml:space="preserve"> цементе.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На предварительно очищенные от пыли и грязи, и загрунтованные поверхности опорных элементов столбчатого фундамента наносится слой кладочного (монтажного) раствора, на который производиться монтаж ригелей с установкой горизонтальных уровней.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Затем сверху, на опорный элемент столбчатого фундамента опускаются основания столбов, таким образом, чтобы закладная деталь, находящаяся в опорном элементе, вошла в отверстие основания столба. Основание столба монтируется только после установки всех ригелей, опирающихся на данный опорный элемент столбчатого фундамента, одновременно фиксируя их. Необходимо добиться, чтобы верхняя плоскость основания столба совпадала по уровню с верхними плоскостями ригелей, если все они должны находиться в одной плоскости. Если же верхняя плоскость основания столба должна находиться выше уровня верхней плоскости ригеля (из-за рельефа местности), то необходимо добиться, чтобы разница высот была кратна 100 мм – высоте Бриков.</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5000" cy="3886200"/>
            <wp:effectExtent l="19050" t="0" r="0" b="0"/>
            <wp:docPr id="11" name="Рисунок 11" descr="pic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_9"/>
                    <pic:cNvPicPr>
                      <a:picLocks noChangeAspect="1" noChangeArrowheads="1"/>
                    </pic:cNvPicPr>
                  </pic:nvPicPr>
                  <pic:blipFill>
                    <a:blip r:embed="rId29"/>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55583" cy="4229100"/>
            <wp:effectExtent l="19050" t="0" r="0" b="0"/>
            <wp:docPr id="12" name="Рисунок 12" descr="pic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_10"/>
                    <pic:cNvPicPr>
                      <a:picLocks noChangeAspect="1" noChangeArrowheads="1"/>
                    </pic:cNvPicPr>
                  </pic:nvPicPr>
                  <pic:blipFill>
                    <a:blip r:embed="rId30"/>
                    <a:srcRect/>
                    <a:stretch>
                      <a:fillRect/>
                    </a:stretch>
                  </pic:blipFill>
                  <pic:spPr bwMode="auto">
                    <a:xfrm>
                      <a:off x="0" y="0"/>
                      <a:ext cx="4555583" cy="42291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Если какой-либо из ригелей оказался в грунте или лежащим на нем, необходимо устроить под этим ригелем слой из </w:t>
      </w:r>
      <w:proofErr w:type="spellStart"/>
      <w:r w:rsidRPr="000D4D15">
        <w:rPr>
          <w:rFonts w:ascii="Times New Roman" w:eastAsia="Times New Roman" w:hAnsi="Times New Roman" w:cs="Times New Roman"/>
          <w:sz w:val="24"/>
          <w:szCs w:val="24"/>
          <w:lang w:eastAsia="ru-RU"/>
        </w:rPr>
        <w:t>непучинистого</w:t>
      </w:r>
      <w:proofErr w:type="spellEnd"/>
      <w:r w:rsidRPr="000D4D15">
        <w:rPr>
          <w:rFonts w:ascii="Times New Roman" w:eastAsia="Times New Roman" w:hAnsi="Times New Roman" w:cs="Times New Roman"/>
          <w:sz w:val="24"/>
          <w:szCs w:val="24"/>
          <w:lang w:eastAsia="ru-RU"/>
        </w:rPr>
        <w:t xml:space="preserve"> грунта, глубиной 150мм - 200мм.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0" cy="4953000"/>
            <wp:effectExtent l="19050" t="0" r="0" b="0"/>
            <wp:docPr id="13" name="Рисунок 13" descr="pic_1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_11_a"/>
                    <pic:cNvPicPr>
                      <a:picLocks noChangeAspect="1" noChangeArrowheads="1"/>
                    </pic:cNvPicPr>
                  </pic:nvPicPr>
                  <pic:blipFill>
                    <a:blip r:embed="rId31"/>
                    <a:srcRect/>
                    <a:stretch>
                      <a:fillRect/>
                    </a:stretch>
                  </pic:blipFill>
                  <pic:spPr bwMode="auto">
                    <a:xfrm>
                      <a:off x="0" y="0"/>
                      <a:ext cx="5715000" cy="49530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br w:type="textWrapping" w:clear="all"/>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Необходимо также точно установить расстояния между осями столбов, перемещая для этого основания столбов в ту или иную сторону.</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Ригеля и основания столбов стыкуются между собой, а образовавшиеся щели (если есть) в местах стыковок </w:t>
      </w:r>
      <w:proofErr w:type="spellStart"/>
      <w:r w:rsidRPr="000D4D15">
        <w:rPr>
          <w:rFonts w:ascii="Times New Roman" w:eastAsia="Times New Roman" w:hAnsi="Times New Roman" w:cs="Times New Roman"/>
          <w:sz w:val="24"/>
          <w:szCs w:val="24"/>
          <w:lang w:eastAsia="ru-RU"/>
        </w:rPr>
        <w:t>зачеканиваются</w:t>
      </w:r>
      <w:proofErr w:type="spellEnd"/>
      <w:r w:rsidRPr="000D4D15">
        <w:rPr>
          <w:rFonts w:ascii="Times New Roman" w:eastAsia="Times New Roman" w:hAnsi="Times New Roman" w:cs="Times New Roman"/>
          <w:sz w:val="24"/>
          <w:szCs w:val="24"/>
          <w:lang w:eastAsia="ru-RU"/>
        </w:rPr>
        <w:t xml:space="preserve"> кладочным раствором.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Отверстия в основаниях столбов бетонируются.</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953000" cy="2924175"/>
            <wp:effectExtent l="19050" t="0" r="0" b="0"/>
            <wp:docPr id="14" name="Рисунок 14" descr="pi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_11"/>
                    <pic:cNvPicPr>
                      <a:picLocks noChangeAspect="1" noChangeArrowheads="1"/>
                    </pic:cNvPicPr>
                  </pic:nvPicPr>
                  <pic:blipFill>
                    <a:blip r:embed="rId32"/>
                    <a:srcRect/>
                    <a:stretch>
                      <a:fillRect/>
                    </a:stretch>
                  </pic:blipFill>
                  <pic:spPr bwMode="auto">
                    <a:xfrm>
                      <a:off x="0" y="0"/>
                      <a:ext cx="4953000" cy="2924175"/>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u w:val="single"/>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u w:val="single"/>
          <w:lang w:eastAsia="ru-RU"/>
        </w:rPr>
        <w:t>Ленточный фундамент</w:t>
      </w:r>
      <w:r w:rsidRPr="000D4D15">
        <w:rPr>
          <w:rFonts w:ascii="Times New Roman" w:eastAsia="Times New Roman" w:hAnsi="Times New Roman" w:cs="Times New Roman"/>
          <w:b/>
          <w:bCs/>
          <w:sz w:val="28"/>
          <w:lang w:eastAsia="ru-RU"/>
        </w:rPr>
        <w:t xml:space="preserve">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Устройство ленточного фундамента для строительства забора из элементов системы BRICK по своей сути, не отличается от устройства таких же фундаментов для других сооружений. Все работы следует выполнять согласно проекту, учитывая особенности рельефа местности и грунтов, а также требований действующих нормативных документов.</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Места монтажа столбов забора должны иметь закладные детали и наружные размеры фундамента 380 мм </w:t>
      </w:r>
      <w:proofErr w:type="spellStart"/>
      <w:r w:rsidRPr="000D4D15">
        <w:rPr>
          <w:rFonts w:ascii="Times New Roman" w:eastAsia="Times New Roman" w:hAnsi="Times New Roman" w:cs="Times New Roman"/>
          <w:sz w:val="24"/>
          <w:szCs w:val="24"/>
          <w:lang w:eastAsia="ru-RU"/>
        </w:rPr>
        <w:t>х</w:t>
      </w:r>
      <w:proofErr w:type="spellEnd"/>
      <w:r w:rsidRPr="000D4D15">
        <w:rPr>
          <w:rFonts w:ascii="Times New Roman" w:eastAsia="Times New Roman" w:hAnsi="Times New Roman" w:cs="Times New Roman"/>
          <w:sz w:val="24"/>
          <w:szCs w:val="24"/>
          <w:lang w:eastAsia="ru-RU"/>
        </w:rPr>
        <w:t xml:space="preserve"> 380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Расстояние между осями столбов забора определяется размерами Бриков, и рассчитывается по формуле: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xml:space="preserve">A = </w:t>
      </w:r>
      <w:proofErr w:type="spellStart"/>
      <w:r w:rsidRPr="000D4D15">
        <w:rPr>
          <w:rFonts w:ascii="Times New Roman" w:eastAsia="Times New Roman" w:hAnsi="Times New Roman" w:cs="Times New Roman"/>
          <w:b/>
          <w:bCs/>
          <w:sz w:val="24"/>
          <w:szCs w:val="24"/>
          <w:lang w:eastAsia="ru-RU"/>
        </w:rPr>
        <w:t>f</w:t>
      </w:r>
      <w:proofErr w:type="spellEnd"/>
      <w:r w:rsidRPr="000D4D15">
        <w:rPr>
          <w:rFonts w:ascii="Times New Roman" w:eastAsia="Times New Roman" w:hAnsi="Times New Roman" w:cs="Times New Roman"/>
          <w:b/>
          <w:bCs/>
          <w:sz w:val="24"/>
          <w:szCs w:val="24"/>
          <w:lang w:eastAsia="ru-RU"/>
        </w:rPr>
        <w:t xml:space="preserve"> + x</w:t>
      </w:r>
      <w:r w:rsidRPr="000D4D15">
        <w:rPr>
          <w:rFonts w:ascii="Times New Roman" w:eastAsia="Times New Roman" w:hAnsi="Times New Roman" w:cs="Times New Roman"/>
          <w:b/>
          <w:bCs/>
          <w:sz w:val="24"/>
          <w:szCs w:val="24"/>
          <w:vertAlign w:val="subscript"/>
          <w:lang w:eastAsia="ru-RU"/>
        </w:rPr>
        <w:t>1</w:t>
      </w:r>
      <w:r w:rsidRPr="000D4D15">
        <w:rPr>
          <w:rFonts w:ascii="Times New Roman" w:eastAsia="Times New Roman" w:hAnsi="Times New Roman" w:cs="Times New Roman"/>
          <w:b/>
          <w:bCs/>
          <w:sz w:val="24"/>
          <w:szCs w:val="24"/>
          <w:lang w:eastAsia="ru-RU"/>
        </w:rPr>
        <w:t xml:space="preserve"> L</w:t>
      </w:r>
      <w:r w:rsidRPr="000D4D15">
        <w:rPr>
          <w:rFonts w:ascii="Times New Roman" w:eastAsia="Times New Roman" w:hAnsi="Times New Roman" w:cs="Times New Roman"/>
          <w:b/>
          <w:bCs/>
          <w:sz w:val="24"/>
          <w:szCs w:val="24"/>
          <w:vertAlign w:val="subscript"/>
          <w:lang w:eastAsia="ru-RU"/>
        </w:rPr>
        <w:t xml:space="preserve">1 </w:t>
      </w:r>
      <w:r w:rsidRPr="000D4D15">
        <w:rPr>
          <w:rFonts w:ascii="Times New Roman" w:eastAsia="Times New Roman" w:hAnsi="Times New Roman" w:cs="Times New Roman"/>
          <w:b/>
          <w:bCs/>
          <w:sz w:val="24"/>
          <w:szCs w:val="24"/>
          <w:lang w:eastAsia="ru-RU"/>
        </w:rPr>
        <w:t>+х</w:t>
      </w:r>
      <w:proofErr w:type="gramStart"/>
      <w:r w:rsidRPr="000D4D15">
        <w:rPr>
          <w:rFonts w:ascii="Times New Roman" w:eastAsia="Times New Roman" w:hAnsi="Times New Roman" w:cs="Times New Roman"/>
          <w:b/>
          <w:bCs/>
          <w:sz w:val="24"/>
          <w:szCs w:val="24"/>
          <w:vertAlign w:val="subscript"/>
          <w:lang w:eastAsia="ru-RU"/>
        </w:rPr>
        <w:t>2</w:t>
      </w:r>
      <w:proofErr w:type="gramEnd"/>
      <w:r w:rsidRPr="000D4D15">
        <w:rPr>
          <w:rFonts w:ascii="Times New Roman" w:eastAsia="Times New Roman" w:hAnsi="Times New Roman" w:cs="Times New Roman"/>
          <w:b/>
          <w:bCs/>
          <w:sz w:val="24"/>
          <w:szCs w:val="24"/>
          <w:lang w:eastAsia="ru-RU"/>
        </w:rPr>
        <w:t xml:space="preserve"> L</w:t>
      </w:r>
      <w:r w:rsidRPr="000D4D15">
        <w:rPr>
          <w:rFonts w:ascii="Times New Roman" w:eastAsia="Times New Roman" w:hAnsi="Times New Roman" w:cs="Times New Roman"/>
          <w:b/>
          <w:bCs/>
          <w:sz w:val="24"/>
          <w:szCs w:val="24"/>
          <w:vertAlign w:val="subscript"/>
          <w:lang w:eastAsia="ru-RU"/>
        </w:rPr>
        <w:t>2</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A</w:t>
      </w:r>
      <w:r w:rsidRPr="000D4D15">
        <w:rPr>
          <w:rFonts w:ascii="Times New Roman" w:eastAsia="Times New Roman" w:hAnsi="Times New Roman" w:cs="Times New Roman"/>
          <w:sz w:val="24"/>
          <w:szCs w:val="24"/>
          <w:lang w:eastAsia="ru-RU"/>
        </w:rPr>
        <w:t xml:space="preserve"> – расстояние между осями столбов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D4D15">
        <w:rPr>
          <w:rFonts w:ascii="Times New Roman" w:eastAsia="Times New Roman" w:hAnsi="Times New Roman" w:cs="Times New Roman"/>
          <w:b/>
          <w:bCs/>
          <w:sz w:val="24"/>
          <w:szCs w:val="24"/>
          <w:lang w:eastAsia="ru-RU"/>
        </w:rPr>
        <w:t>f</w:t>
      </w:r>
      <w:proofErr w:type="spellEnd"/>
      <w:r w:rsidRPr="000D4D15">
        <w:rPr>
          <w:rFonts w:ascii="Times New Roman" w:eastAsia="Times New Roman" w:hAnsi="Times New Roman" w:cs="Times New Roman"/>
          <w:sz w:val="24"/>
          <w:szCs w:val="24"/>
          <w:lang w:eastAsia="ru-RU"/>
        </w:rPr>
        <w:t xml:space="preserve"> – фиксированная величина, равная ширине столба 350 мм</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L</w:t>
      </w:r>
      <w:r w:rsidRPr="000D4D15">
        <w:rPr>
          <w:rFonts w:ascii="Times New Roman" w:eastAsia="Times New Roman" w:hAnsi="Times New Roman" w:cs="Times New Roman"/>
          <w:b/>
          <w:bCs/>
          <w:sz w:val="24"/>
          <w:szCs w:val="24"/>
          <w:vertAlign w:val="subscript"/>
          <w:lang w:eastAsia="ru-RU"/>
        </w:rPr>
        <w:t>1</w:t>
      </w:r>
      <w:r w:rsidRPr="000D4D15">
        <w:rPr>
          <w:rFonts w:ascii="Times New Roman" w:eastAsia="Times New Roman" w:hAnsi="Times New Roman" w:cs="Times New Roman"/>
          <w:sz w:val="24"/>
          <w:szCs w:val="24"/>
          <w:lang w:eastAsia="ru-RU"/>
        </w:rPr>
        <w:t xml:space="preserve"> – длина Брика рядового</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lastRenderedPageBreak/>
        <w:t>L</w:t>
      </w:r>
      <w:r w:rsidRPr="000D4D15">
        <w:rPr>
          <w:rFonts w:ascii="Times New Roman" w:eastAsia="Times New Roman" w:hAnsi="Times New Roman" w:cs="Times New Roman"/>
          <w:b/>
          <w:bCs/>
          <w:sz w:val="24"/>
          <w:szCs w:val="24"/>
          <w:vertAlign w:val="subscript"/>
          <w:lang w:eastAsia="ru-RU"/>
        </w:rPr>
        <w:t>2</w:t>
      </w:r>
      <w:r w:rsidRPr="000D4D15">
        <w:rPr>
          <w:rFonts w:ascii="Times New Roman" w:eastAsia="Times New Roman" w:hAnsi="Times New Roman" w:cs="Times New Roman"/>
          <w:sz w:val="24"/>
          <w:szCs w:val="24"/>
          <w:lang w:eastAsia="ru-RU"/>
        </w:rPr>
        <w:t xml:space="preserve"> – длина Брика рядового </w:t>
      </w:r>
      <w:proofErr w:type="spellStart"/>
      <w:r w:rsidRPr="000D4D15">
        <w:rPr>
          <w:rFonts w:ascii="Times New Roman" w:eastAsia="Times New Roman" w:hAnsi="Times New Roman" w:cs="Times New Roman"/>
          <w:sz w:val="24"/>
          <w:szCs w:val="24"/>
          <w:lang w:eastAsia="ru-RU"/>
        </w:rPr>
        <w:t>доборного</w:t>
      </w:r>
      <w:proofErr w:type="spellEnd"/>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х</w:t>
      </w:r>
      <w:proofErr w:type="gramStart"/>
      <w:r w:rsidRPr="000D4D15">
        <w:rPr>
          <w:rFonts w:ascii="Times New Roman" w:eastAsia="Times New Roman" w:hAnsi="Times New Roman" w:cs="Times New Roman"/>
          <w:b/>
          <w:bCs/>
          <w:sz w:val="24"/>
          <w:szCs w:val="24"/>
          <w:vertAlign w:val="subscript"/>
          <w:lang w:eastAsia="ru-RU"/>
        </w:rPr>
        <w:t>1</w:t>
      </w:r>
      <w:proofErr w:type="gramEnd"/>
      <w:r w:rsidRPr="000D4D15">
        <w:rPr>
          <w:rFonts w:ascii="Times New Roman" w:eastAsia="Times New Roman" w:hAnsi="Times New Roman" w:cs="Times New Roman"/>
          <w:sz w:val="24"/>
          <w:szCs w:val="24"/>
          <w:lang w:eastAsia="ru-RU"/>
        </w:rPr>
        <w:t xml:space="preserve"> – количество Бриков рядовых в одном ряду кладки заполнения полотна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х</w:t>
      </w:r>
      <w:proofErr w:type="gramStart"/>
      <w:r w:rsidRPr="000D4D15">
        <w:rPr>
          <w:rFonts w:ascii="Times New Roman" w:eastAsia="Times New Roman" w:hAnsi="Times New Roman" w:cs="Times New Roman"/>
          <w:b/>
          <w:bCs/>
          <w:sz w:val="24"/>
          <w:szCs w:val="24"/>
          <w:vertAlign w:val="subscript"/>
          <w:lang w:eastAsia="ru-RU"/>
        </w:rPr>
        <w:t>2</w:t>
      </w:r>
      <w:proofErr w:type="gramEnd"/>
      <w:r w:rsidRPr="000D4D15">
        <w:rPr>
          <w:rFonts w:ascii="Times New Roman" w:eastAsia="Times New Roman" w:hAnsi="Times New Roman" w:cs="Times New Roman"/>
          <w:sz w:val="24"/>
          <w:szCs w:val="24"/>
          <w:lang w:eastAsia="ru-RU"/>
        </w:rPr>
        <w:t xml:space="preserve"> – количество Бриков рядовых </w:t>
      </w:r>
      <w:proofErr w:type="spellStart"/>
      <w:r w:rsidRPr="000D4D15">
        <w:rPr>
          <w:rFonts w:ascii="Times New Roman" w:eastAsia="Times New Roman" w:hAnsi="Times New Roman" w:cs="Times New Roman"/>
          <w:sz w:val="24"/>
          <w:szCs w:val="24"/>
          <w:lang w:eastAsia="ru-RU"/>
        </w:rPr>
        <w:t>доборных</w:t>
      </w:r>
      <w:proofErr w:type="spellEnd"/>
      <w:r w:rsidRPr="000D4D15">
        <w:rPr>
          <w:rFonts w:ascii="Times New Roman" w:eastAsia="Times New Roman" w:hAnsi="Times New Roman" w:cs="Times New Roman"/>
          <w:sz w:val="24"/>
          <w:szCs w:val="24"/>
          <w:lang w:eastAsia="ru-RU"/>
        </w:rPr>
        <w:t xml:space="preserve"> в одном ряду кладки заполнения полотна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Пример: в одном ряду кладки заполнения полотна забора 9 Бриков рядовых и 1 Брик рядовой </w:t>
      </w:r>
      <w:proofErr w:type="spellStart"/>
      <w:r w:rsidRPr="000D4D15">
        <w:rPr>
          <w:rFonts w:ascii="Times New Roman" w:eastAsia="Times New Roman" w:hAnsi="Times New Roman" w:cs="Times New Roman"/>
          <w:sz w:val="24"/>
          <w:szCs w:val="24"/>
          <w:lang w:eastAsia="ru-RU"/>
        </w:rPr>
        <w:t>доборный</w:t>
      </w:r>
      <w:proofErr w:type="spellEnd"/>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А = 350 + 9 </w:t>
      </w:r>
      <w:proofErr w:type="spellStart"/>
      <w:r w:rsidRPr="000D4D15">
        <w:rPr>
          <w:rFonts w:ascii="Times New Roman" w:eastAsia="Times New Roman" w:hAnsi="Times New Roman" w:cs="Times New Roman"/>
          <w:sz w:val="24"/>
          <w:szCs w:val="24"/>
          <w:lang w:eastAsia="ru-RU"/>
        </w:rPr>
        <w:t>х</w:t>
      </w:r>
      <w:proofErr w:type="spellEnd"/>
      <w:r w:rsidRPr="000D4D15">
        <w:rPr>
          <w:rFonts w:ascii="Times New Roman" w:eastAsia="Times New Roman" w:hAnsi="Times New Roman" w:cs="Times New Roman"/>
          <w:sz w:val="24"/>
          <w:szCs w:val="24"/>
          <w:lang w:eastAsia="ru-RU"/>
        </w:rPr>
        <w:t xml:space="preserve"> 300 + 1 </w:t>
      </w:r>
      <w:proofErr w:type="spellStart"/>
      <w:r w:rsidRPr="000D4D15">
        <w:rPr>
          <w:rFonts w:ascii="Times New Roman" w:eastAsia="Times New Roman" w:hAnsi="Times New Roman" w:cs="Times New Roman"/>
          <w:sz w:val="24"/>
          <w:szCs w:val="24"/>
          <w:lang w:eastAsia="ru-RU"/>
        </w:rPr>
        <w:t>х</w:t>
      </w:r>
      <w:proofErr w:type="spellEnd"/>
      <w:r w:rsidRPr="000D4D15">
        <w:rPr>
          <w:rFonts w:ascii="Times New Roman" w:eastAsia="Times New Roman" w:hAnsi="Times New Roman" w:cs="Times New Roman"/>
          <w:sz w:val="24"/>
          <w:szCs w:val="24"/>
          <w:lang w:eastAsia="ru-RU"/>
        </w:rPr>
        <w:t xml:space="preserve"> 150 = 3200 мм – расстояние между осями столбов забора в этом случае.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0" cy="2200275"/>
            <wp:effectExtent l="19050" t="0" r="0" b="0"/>
            <wp:docPr id="15" name="Рисунок 15" descr="pic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_12"/>
                    <pic:cNvPicPr>
                      <a:picLocks noChangeAspect="1" noChangeArrowheads="1"/>
                    </pic:cNvPicPr>
                  </pic:nvPicPr>
                  <pic:blipFill>
                    <a:blip r:embed="rId33"/>
                    <a:srcRect/>
                    <a:stretch>
                      <a:fillRect/>
                    </a:stretch>
                  </pic:blipFill>
                  <pic:spPr bwMode="auto">
                    <a:xfrm>
                      <a:off x="0" y="0"/>
                      <a:ext cx="5715000" cy="2200275"/>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Чтобы при монтаже Бриков их не подрезать, расстояния между осями столбов заборов должны быть такими же, как и в заборах со столбчатыми фундаментами: от 1700 мм до 4400 мм с шагом 150 мм. Допускаются, в отдельных случаях, расстояния между осями столбов:</w:t>
      </w:r>
    </w:p>
    <w:p w:rsidR="000D4D15" w:rsidRPr="000D4D15" w:rsidRDefault="000D4D15" w:rsidP="000D4D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менее 1700 мм – это приводит к потерям пропорций заполнения пролета забора</w:t>
      </w:r>
    </w:p>
    <w:p w:rsidR="000D4D15" w:rsidRPr="000D4D15" w:rsidRDefault="000D4D15" w:rsidP="000D4D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более 4400 мм – возникает опасность большой ветровой нагрузки и требуется усиление несущих способностей столбов</w:t>
      </w:r>
    </w:p>
    <w:p w:rsidR="000D4D15" w:rsidRPr="000D4D15" w:rsidRDefault="000D4D15" w:rsidP="000D4D15">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не выдерживается шаг 150 мм – это приводит к необходимости подрезать Брики при монтаже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качестве закладных деталей могут быть:</w:t>
      </w:r>
    </w:p>
    <w:p w:rsidR="000D4D15" w:rsidRPr="000D4D15" w:rsidRDefault="000D4D15" w:rsidP="000D4D1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каркас из арматуры </w:t>
      </w:r>
      <w:proofErr w:type="spellStart"/>
      <w:r w:rsidRPr="000D4D15">
        <w:rPr>
          <w:rFonts w:ascii="Times New Roman" w:eastAsia="Times New Roman" w:hAnsi="Times New Roman" w:cs="Times New Roman"/>
          <w:sz w:val="24"/>
          <w:szCs w:val="24"/>
          <w:lang w:eastAsia="ru-RU"/>
        </w:rPr>
        <w:t>ф</w:t>
      </w:r>
      <w:proofErr w:type="spellEnd"/>
      <w:r w:rsidRPr="000D4D15">
        <w:rPr>
          <w:rFonts w:ascii="Times New Roman" w:eastAsia="Times New Roman" w:hAnsi="Times New Roman" w:cs="Times New Roman"/>
          <w:sz w:val="24"/>
          <w:szCs w:val="24"/>
          <w:lang w:eastAsia="ru-RU"/>
        </w:rPr>
        <w:t xml:space="preserve"> 10-12 мм</w:t>
      </w:r>
    </w:p>
    <w:p w:rsidR="000D4D15" w:rsidRPr="000D4D15" w:rsidRDefault="000D4D15" w:rsidP="000D4D15">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труба Ø 70-90 мм, а также другие варианты в зависимости от требуемой несущей способности столбов забора.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lang w:eastAsia="ru-RU"/>
        </w:rPr>
        <w:t> </w:t>
      </w:r>
    </w:p>
    <w:p w:rsidR="000D4D15" w:rsidRPr="000D4D15" w:rsidRDefault="000D4D15" w:rsidP="000D4D1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0D4D15">
        <w:rPr>
          <w:rFonts w:ascii="Times New Roman" w:eastAsia="Times New Roman" w:hAnsi="Times New Roman" w:cs="Times New Roman"/>
          <w:b/>
          <w:bCs/>
          <w:kern w:val="36"/>
          <w:sz w:val="48"/>
          <w:szCs w:val="48"/>
          <w:lang w:eastAsia="ru-RU"/>
        </w:rPr>
        <w:lastRenderedPageBreak/>
        <w:t>Устройство кладки столбов</w:t>
      </w:r>
    </w:p>
    <w:p w:rsidR="000D4D15" w:rsidRPr="000D4D15" w:rsidRDefault="000D4D15" w:rsidP="000D4D1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0D4D15">
        <w:rPr>
          <w:rFonts w:ascii="Times New Roman" w:eastAsia="Times New Roman" w:hAnsi="Times New Roman" w:cs="Times New Roman"/>
          <w:b/>
          <w:bCs/>
          <w:kern w:val="36"/>
          <w:sz w:val="48"/>
          <w:szCs w:val="48"/>
          <w:lang w:eastAsia="ru-RU"/>
        </w:rPr>
        <w:t>и заполнений полотен пролетов забора</w:t>
      </w:r>
    </w:p>
    <w:p w:rsidR="000D4D15" w:rsidRPr="000D4D15" w:rsidRDefault="000D4D15" w:rsidP="000D4D1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0D4D15">
        <w:rPr>
          <w:rFonts w:ascii="Times New Roman" w:eastAsia="Times New Roman" w:hAnsi="Times New Roman" w:cs="Times New Roman"/>
          <w:b/>
          <w:bCs/>
          <w:kern w:val="36"/>
          <w:sz w:val="48"/>
          <w:szCs w:val="48"/>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Перед началом кладки столбов и заполнений полотен рекомендуется выполнить горизонтальную гидроизоляцию в плоскости контакта Бриков с фундаментом. Это уменьшит проникновение влаги в «массив кладки» и вероятность появления «</w:t>
      </w:r>
      <w:proofErr w:type="spellStart"/>
      <w:r w:rsidRPr="000D4D15">
        <w:rPr>
          <w:rFonts w:ascii="Times New Roman" w:eastAsia="Times New Roman" w:hAnsi="Times New Roman" w:cs="Times New Roman"/>
          <w:sz w:val="24"/>
          <w:szCs w:val="24"/>
          <w:lang w:eastAsia="ru-RU"/>
        </w:rPr>
        <w:t>высолов</w:t>
      </w:r>
      <w:proofErr w:type="spellEnd"/>
      <w:r w:rsidRPr="000D4D15">
        <w:rPr>
          <w:rFonts w:ascii="Times New Roman" w:eastAsia="Times New Roman" w:hAnsi="Times New Roman" w:cs="Times New Roman"/>
          <w:sz w:val="24"/>
          <w:szCs w:val="24"/>
          <w:lang w:eastAsia="ru-RU"/>
        </w:rPr>
        <w:t>».</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Монтаж Бриков следует выполнять, используя жесткие (густые) кладочные растворы и клеи, а также бетоны на высокомарочном, </w:t>
      </w:r>
      <w:proofErr w:type="spellStart"/>
      <w:r w:rsidRPr="000D4D15">
        <w:rPr>
          <w:rFonts w:ascii="Times New Roman" w:eastAsia="Times New Roman" w:hAnsi="Times New Roman" w:cs="Times New Roman"/>
          <w:sz w:val="24"/>
          <w:szCs w:val="24"/>
          <w:lang w:eastAsia="ru-RU"/>
        </w:rPr>
        <w:t>бездобавочном</w:t>
      </w:r>
      <w:proofErr w:type="spellEnd"/>
      <w:r w:rsidRPr="000D4D15">
        <w:rPr>
          <w:rFonts w:ascii="Times New Roman" w:eastAsia="Times New Roman" w:hAnsi="Times New Roman" w:cs="Times New Roman"/>
          <w:sz w:val="24"/>
          <w:szCs w:val="24"/>
          <w:lang w:eastAsia="ru-RU"/>
        </w:rPr>
        <w:t xml:space="preserve"> и </w:t>
      </w:r>
      <w:proofErr w:type="spellStart"/>
      <w:r w:rsidRPr="000D4D15">
        <w:rPr>
          <w:rFonts w:ascii="Times New Roman" w:eastAsia="Times New Roman" w:hAnsi="Times New Roman" w:cs="Times New Roman"/>
          <w:sz w:val="24"/>
          <w:szCs w:val="24"/>
          <w:lang w:eastAsia="ru-RU"/>
        </w:rPr>
        <w:t>низкощелочном</w:t>
      </w:r>
      <w:proofErr w:type="spellEnd"/>
      <w:r w:rsidRPr="000D4D15">
        <w:rPr>
          <w:rFonts w:ascii="Times New Roman" w:eastAsia="Times New Roman" w:hAnsi="Times New Roman" w:cs="Times New Roman"/>
          <w:sz w:val="24"/>
          <w:szCs w:val="24"/>
          <w:lang w:eastAsia="ru-RU"/>
        </w:rPr>
        <w:t xml:space="preserve"> цементе.</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u w:val="single"/>
          <w:lang w:eastAsia="ru-RU"/>
        </w:rPr>
        <w:t>Устройство кладки столбов</w:t>
      </w:r>
      <w:r w:rsidRPr="000D4D15">
        <w:rPr>
          <w:rFonts w:ascii="Times New Roman" w:eastAsia="Times New Roman" w:hAnsi="Times New Roman" w:cs="Times New Roman"/>
          <w:b/>
          <w:bCs/>
          <w:sz w:val="28"/>
          <w:lang w:eastAsia="ru-RU"/>
        </w:rPr>
        <w:t xml:space="preserve">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Брики угловые и Брики угловые примыкания делятся на две группы: «правые» и «левые».</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1695450"/>
            <wp:effectExtent l="19050" t="0" r="0" b="0"/>
            <wp:docPr id="16" name="Рисунок 16" descr="pic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_13"/>
                    <pic:cNvPicPr>
                      <a:picLocks noChangeAspect="1" noChangeArrowheads="1"/>
                    </pic:cNvPicPr>
                  </pic:nvPicPr>
                  <pic:blipFill>
                    <a:blip r:embed="rId34"/>
                    <a:srcRect/>
                    <a:stretch>
                      <a:fillRect/>
                    </a:stretch>
                  </pic:blipFill>
                  <pic:spPr bwMode="auto">
                    <a:xfrm>
                      <a:off x="0" y="0"/>
                      <a:ext cx="2857500" cy="1695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62250" cy="1695450"/>
            <wp:effectExtent l="19050" t="0" r="0" b="0"/>
            <wp:docPr id="17" name="Рисунок 17" descr="pic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_15"/>
                    <pic:cNvPicPr>
                      <a:picLocks noChangeAspect="1" noChangeArrowheads="1"/>
                    </pic:cNvPicPr>
                  </pic:nvPicPr>
                  <pic:blipFill>
                    <a:blip r:embed="rId35"/>
                    <a:srcRect/>
                    <a:stretch>
                      <a:fillRect/>
                    </a:stretch>
                  </pic:blipFill>
                  <pic:spPr bwMode="auto">
                    <a:xfrm>
                      <a:off x="0" y="0"/>
                      <a:ext cx="2762250" cy="16954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1695450"/>
            <wp:effectExtent l="19050" t="0" r="0" b="0"/>
            <wp:docPr id="18" name="Рисунок 18" descr="pic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_14"/>
                    <pic:cNvPicPr>
                      <a:picLocks noChangeAspect="1" noChangeArrowheads="1"/>
                    </pic:cNvPicPr>
                  </pic:nvPicPr>
                  <pic:blipFill>
                    <a:blip r:embed="rId36"/>
                    <a:srcRect/>
                    <a:stretch>
                      <a:fillRect/>
                    </a:stretch>
                  </pic:blipFill>
                  <pic:spPr bwMode="auto">
                    <a:xfrm>
                      <a:off x="0" y="0"/>
                      <a:ext cx="2857500" cy="1695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62250" cy="1695450"/>
            <wp:effectExtent l="19050" t="0" r="0" b="0"/>
            <wp:docPr id="19" name="Рисунок 19" descr="pic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_16"/>
                    <pic:cNvPicPr>
                      <a:picLocks noChangeAspect="1" noChangeArrowheads="1"/>
                    </pic:cNvPicPr>
                  </pic:nvPicPr>
                  <pic:blipFill>
                    <a:blip r:embed="rId37"/>
                    <a:srcRect/>
                    <a:stretch>
                      <a:fillRect/>
                    </a:stretch>
                  </pic:blipFill>
                  <pic:spPr bwMode="auto">
                    <a:xfrm>
                      <a:off x="0" y="0"/>
                      <a:ext cx="2762250" cy="16954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Каждый ряд столба забора может состоять из Бриков только одной группы, «правых» или «левых», чередуясь между собой. Этим достигается эффект «перевязки» кладки Бриков. Если 1-й ряд столба состоит из «правых», то 2-й – из «левых» и.т.д.</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Кладку каждого следующего столба следует начинать Бриками другой группы, чем та, которой начиналась кладка предыдущего столба. Если в первом столбе 1-й ряд выложен «правыми» Бриками, то 1-й ряд второго столба следует начинать «левыми» Бриками. На поддонах «правые» и «левые» Брики находятся парами.</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br w:type="textWrapping" w:clear="all"/>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При монтаже Брики укладываются выступом вниз и пазом вверх. Слой кладочного раствора наносится в паз нижнего Брика в таких количествах, чтобы равномерно заполнить пространство между выступом верхнего Брика и пазом нижнего, а также в щели соединения «ласточкин хвост». Верхний Брик, в этом случае, лежит </w:t>
      </w:r>
      <w:proofErr w:type="gramStart"/>
      <w:r w:rsidRPr="000D4D15">
        <w:rPr>
          <w:rFonts w:ascii="Times New Roman" w:eastAsia="Times New Roman" w:hAnsi="Times New Roman" w:cs="Times New Roman"/>
          <w:sz w:val="24"/>
          <w:szCs w:val="24"/>
          <w:lang w:eastAsia="ru-RU"/>
        </w:rPr>
        <w:t>на</w:t>
      </w:r>
      <w:proofErr w:type="gramEnd"/>
      <w:r w:rsidRPr="000D4D15">
        <w:rPr>
          <w:rFonts w:ascii="Times New Roman" w:eastAsia="Times New Roman" w:hAnsi="Times New Roman" w:cs="Times New Roman"/>
          <w:sz w:val="24"/>
          <w:szCs w:val="24"/>
          <w:lang w:eastAsia="ru-RU"/>
        </w:rPr>
        <w:t xml:space="preserve"> нижнем, соприкасаясь гранями. Кладочный раствор находится в пазу и в соединении «ласточкин хвост».</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81250" cy="2381250"/>
            <wp:effectExtent l="19050" t="0" r="0" b="0"/>
            <wp:docPr id="20" name="Рисунок 20" descr="h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vost"/>
                    <pic:cNvPicPr>
                      <a:picLocks noChangeAspect="1" noChangeArrowheads="1"/>
                    </pic:cNvPicPr>
                  </pic:nvPicPr>
                  <pic:blipFill>
                    <a:blip r:embed="rId38"/>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390650" cy="2381250"/>
            <wp:effectExtent l="19050" t="0" r="0" b="0"/>
            <wp:docPr id="21" name="Рисунок 21" descr="Paz_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z_ship"/>
                    <pic:cNvPicPr>
                      <a:picLocks noChangeAspect="1" noChangeArrowheads="1"/>
                    </pic:cNvPicPr>
                  </pic:nvPicPr>
                  <pic:blipFill>
                    <a:blip r:embed="rId39"/>
                    <a:srcRect/>
                    <a:stretch>
                      <a:fillRect/>
                    </a:stretch>
                  </pic:blipFill>
                  <pic:spPr bwMode="auto">
                    <a:xfrm>
                      <a:off x="0" y="0"/>
                      <a:ext cx="1390650" cy="238125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Для кладки, возможно, применять монтажный клей на цементной основе, кроме первого ряда. Первый ряд Бриков укладывается таким образом, чтобы </w:t>
      </w:r>
      <w:proofErr w:type="spellStart"/>
      <w:r w:rsidRPr="000D4D15">
        <w:rPr>
          <w:rFonts w:ascii="Times New Roman" w:eastAsia="Times New Roman" w:hAnsi="Times New Roman" w:cs="Times New Roman"/>
          <w:sz w:val="24"/>
          <w:szCs w:val="24"/>
          <w:lang w:eastAsia="ru-RU"/>
        </w:rPr>
        <w:t>выравнить</w:t>
      </w:r>
      <w:proofErr w:type="spellEnd"/>
      <w:r w:rsidRPr="000D4D15">
        <w:rPr>
          <w:rFonts w:ascii="Times New Roman" w:eastAsia="Times New Roman" w:hAnsi="Times New Roman" w:cs="Times New Roman"/>
          <w:sz w:val="24"/>
          <w:szCs w:val="24"/>
          <w:lang w:eastAsia="ru-RU"/>
        </w:rPr>
        <w:t>, при помощи кладочного раствора, возможные неровности фундамента.</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05400" cy="4018444"/>
            <wp:effectExtent l="19050" t="0" r="0" b="0"/>
            <wp:docPr id="22" name="Рисунок 22" descr="pic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_17"/>
                    <pic:cNvPicPr>
                      <a:picLocks noChangeAspect="1" noChangeArrowheads="1"/>
                    </pic:cNvPicPr>
                  </pic:nvPicPr>
                  <pic:blipFill>
                    <a:blip r:embed="rId40"/>
                    <a:srcRect/>
                    <a:stretch>
                      <a:fillRect/>
                    </a:stretch>
                  </pic:blipFill>
                  <pic:spPr bwMode="auto">
                    <a:xfrm>
                      <a:off x="0" y="0"/>
                      <a:ext cx="5105400" cy="4018444"/>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 При кладке столбов следует сразу предусмотреть варианты монтажа заполнений полотен и их виды. Брик угловой примыкания предназначен для стыковки столба забора с заполнением полотна из стандартных рядовых Бриков. Его можно также использовать при устройстве заполнений из дерева и </w:t>
      </w:r>
      <w:proofErr w:type="spellStart"/>
      <w:r w:rsidRPr="000D4D15">
        <w:rPr>
          <w:rFonts w:ascii="Times New Roman" w:eastAsia="Times New Roman" w:hAnsi="Times New Roman" w:cs="Times New Roman"/>
          <w:sz w:val="24"/>
          <w:szCs w:val="24"/>
          <w:lang w:eastAsia="ru-RU"/>
        </w:rPr>
        <w:t>металлопрофиля</w:t>
      </w:r>
      <w:proofErr w:type="spellEnd"/>
      <w:r w:rsidRPr="000D4D15">
        <w:rPr>
          <w:rFonts w:ascii="Times New Roman" w:eastAsia="Times New Roman" w:hAnsi="Times New Roman" w:cs="Times New Roman"/>
          <w:sz w:val="24"/>
          <w:szCs w:val="24"/>
          <w:lang w:eastAsia="ru-RU"/>
        </w:rPr>
        <w:t>.</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Если столбу требуется придать дополнительную несущую способность, то необходимо закрепить дополнительный армирующий каркас к закладной детали столба при помощи вязальной проволоки или сварки.</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22179" cy="3000375"/>
            <wp:effectExtent l="19050" t="0" r="2071" b="0"/>
            <wp:docPr id="23" name="Рисунок 23" descr="pi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_7"/>
                    <pic:cNvPicPr>
                      <a:picLocks noChangeAspect="1" noChangeArrowheads="1"/>
                    </pic:cNvPicPr>
                  </pic:nvPicPr>
                  <pic:blipFill>
                    <a:blip r:embed="rId26"/>
                    <a:srcRect/>
                    <a:stretch>
                      <a:fillRect/>
                    </a:stretch>
                  </pic:blipFill>
                  <pic:spPr bwMode="auto">
                    <a:xfrm>
                      <a:off x="0" y="0"/>
                      <a:ext cx="3522179" cy="3000375"/>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Первые 4-5 рядов столба необходимо бетонировать, применяя бетоны с оптимальным водоцементным отношением. Излишняя влага в бетоне может привести к растрескиванию Бриков и появлению «</w:t>
      </w:r>
      <w:proofErr w:type="spellStart"/>
      <w:r w:rsidRPr="000D4D15">
        <w:rPr>
          <w:rFonts w:ascii="Times New Roman" w:eastAsia="Times New Roman" w:hAnsi="Times New Roman" w:cs="Times New Roman"/>
          <w:sz w:val="24"/>
          <w:szCs w:val="24"/>
          <w:lang w:eastAsia="ru-RU"/>
        </w:rPr>
        <w:t>высолов</w:t>
      </w:r>
      <w:proofErr w:type="spellEnd"/>
      <w:r w:rsidRPr="000D4D15">
        <w:rPr>
          <w:rFonts w:ascii="Times New Roman" w:eastAsia="Times New Roman" w:hAnsi="Times New Roman" w:cs="Times New Roman"/>
          <w:sz w:val="24"/>
          <w:szCs w:val="24"/>
          <w:lang w:eastAsia="ru-RU"/>
        </w:rPr>
        <w:t>». Бетонировать выше 5-го ряда нет необходимости при соблюдении условий:</w:t>
      </w:r>
    </w:p>
    <w:p w:rsidR="000D4D15" w:rsidRPr="000D4D15" w:rsidRDefault="000D4D15" w:rsidP="000D4D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высота столба не превышает 1,8 м</w:t>
      </w:r>
    </w:p>
    <w:p w:rsidR="000D4D15" w:rsidRPr="000D4D15" w:rsidRDefault="000D4D15" w:rsidP="000D4D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столб не «несет» дополнительной нагрузки</w:t>
      </w:r>
    </w:p>
    <w:p w:rsidR="000D4D15" w:rsidRPr="000D4D15" w:rsidRDefault="000D4D15" w:rsidP="000D4D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крепление заполнений полотна не предусматривает работы по сверлению, долблению и подрезки Бриков</w:t>
      </w:r>
    </w:p>
    <w:p w:rsidR="000D4D15" w:rsidRPr="000D4D15" w:rsidRDefault="000D4D15" w:rsidP="000D4D15">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устройство кладки выполнено согласно действующим нормам и требованиям, поскольку в жаркую и ветреную погоду следует следить за влажностью кладочного раствора из-за гигроскопичности бетонных изделий.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Если одно из этих условий нарушено, достаточно заполнить оставшиеся ряды столба выше 5-го, цементно-песчаной смесью</w:t>
      </w:r>
      <w:proofErr w:type="gramStart"/>
      <w:r w:rsidRPr="000D4D15">
        <w:rPr>
          <w:rFonts w:ascii="Times New Roman" w:eastAsia="Times New Roman" w:hAnsi="Times New Roman" w:cs="Times New Roman"/>
          <w:sz w:val="24"/>
          <w:szCs w:val="24"/>
          <w:lang w:eastAsia="ru-RU"/>
        </w:rPr>
        <w:t xml:space="preserve"> ,</w:t>
      </w:r>
      <w:proofErr w:type="gramEnd"/>
      <w:r w:rsidRPr="000D4D15">
        <w:rPr>
          <w:rFonts w:ascii="Times New Roman" w:eastAsia="Times New Roman" w:hAnsi="Times New Roman" w:cs="Times New Roman"/>
          <w:sz w:val="24"/>
          <w:szCs w:val="24"/>
          <w:lang w:eastAsia="ru-RU"/>
        </w:rPr>
        <w:t xml:space="preserve"> немного смоченной водой.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случае монтажа дополнительного армирующего каркаса, для усиления несущей способности столба, бетонировать необходимо весь столб.</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Бетонирование следует проводить не ранее, чем через 4-5 дней после выполнения кладочных работ, либо сразу одновременно с ними </w:t>
      </w:r>
      <w:proofErr w:type="spellStart"/>
      <w:r w:rsidRPr="000D4D15">
        <w:rPr>
          <w:rFonts w:ascii="Times New Roman" w:eastAsia="Times New Roman" w:hAnsi="Times New Roman" w:cs="Times New Roman"/>
          <w:sz w:val="24"/>
          <w:szCs w:val="24"/>
          <w:lang w:eastAsia="ru-RU"/>
        </w:rPr>
        <w:t>порядно</w:t>
      </w:r>
      <w:proofErr w:type="spellEnd"/>
      <w:r w:rsidRPr="000D4D15">
        <w:rPr>
          <w:rFonts w:ascii="Times New Roman" w:eastAsia="Times New Roman" w:hAnsi="Times New Roman" w:cs="Times New Roman"/>
          <w:sz w:val="24"/>
          <w:szCs w:val="24"/>
          <w:lang w:eastAsia="ru-RU"/>
        </w:rPr>
        <w:t>.</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После окончания работ по кладке столба, его накрывают крышкой, закрепленной на кладочный раствор. Предварительно, с нижней стороны крышки, отступив по 1 см от края, вдоль периметра, делается надрез глубиной 2÷5 мм – «капельник», который исключит или уменьшит намокание столба во время дождей.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процессе кладки столба забора важно его защищать от атмосферных воздействий.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4"/>
          <w:szCs w:val="24"/>
          <w:u w:val="single"/>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u w:val="single"/>
          <w:lang w:eastAsia="ru-RU"/>
        </w:rPr>
        <w:t>Устройство заполнений полотен пролетов забора</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Первый ряд Бриков укладывается на кладочный раствор с выравниванием погрешностей фундамента. Соединение рядовых Бриков заполнения полотна со столбом происходит при помощи Брика углового примыкания и «ласточкина хвоста». Рядовые Брики укладываются выступом вниз и пазом вверх. Монтаж такой </w:t>
      </w:r>
      <w:proofErr w:type="gramStart"/>
      <w:r w:rsidRPr="000D4D15">
        <w:rPr>
          <w:rFonts w:ascii="Times New Roman" w:eastAsia="Times New Roman" w:hAnsi="Times New Roman" w:cs="Times New Roman"/>
          <w:sz w:val="24"/>
          <w:szCs w:val="24"/>
          <w:lang w:eastAsia="ru-RU"/>
        </w:rPr>
        <w:t>же</w:t>
      </w:r>
      <w:proofErr w:type="gramEnd"/>
      <w:r w:rsidRPr="000D4D15">
        <w:rPr>
          <w:rFonts w:ascii="Times New Roman" w:eastAsia="Times New Roman" w:hAnsi="Times New Roman" w:cs="Times New Roman"/>
          <w:sz w:val="24"/>
          <w:szCs w:val="24"/>
          <w:lang w:eastAsia="ru-RU"/>
        </w:rPr>
        <w:t xml:space="preserve"> как и у Бриков угловых. Каждый следующий ряд заполнения полотна сдвигается на 150 мм по отношению к предыдущему при помощи Брика рядового </w:t>
      </w:r>
      <w:proofErr w:type="spellStart"/>
      <w:r w:rsidRPr="000D4D15">
        <w:rPr>
          <w:rFonts w:ascii="Times New Roman" w:eastAsia="Times New Roman" w:hAnsi="Times New Roman" w:cs="Times New Roman"/>
          <w:sz w:val="24"/>
          <w:szCs w:val="24"/>
          <w:lang w:eastAsia="ru-RU"/>
        </w:rPr>
        <w:t>доборного</w:t>
      </w:r>
      <w:proofErr w:type="spellEnd"/>
      <w:r w:rsidRPr="000D4D15">
        <w:rPr>
          <w:rFonts w:ascii="Times New Roman" w:eastAsia="Times New Roman" w:hAnsi="Times New Roman" w:cs="Times New Roman"/>
          <w:sz w:val="24"/>
          <w:szCs w:val="24"/>
          <w:lang w:eastAsia="ru-RU"/>
        </w:rPr>
        <w:t>, при этом достигается эффект «перевязки» кладки.</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Важно контролировать уровень кладки рядов и регулировать его при помощи слоя кладочного раствора или клея.</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lastRenderedPageBreak/>
        <w:t xml:space="preserve">Последний ряд </w:t>
      </w:r>
      <w:proofErr w:type="gramStart"/>
      <w:r w:rsidRPr="000D4D15">
        <w:rPr>
          <w:rFonts w:ascii="Times New Roman" w:eastAsia="Times New Roman" w:hAnsi="Times New Roman" w:cs="Times New Roman"/>
          <w:sz w:val="24"/>
          <w:szCs w:val="24"/>
          <w:lang w:eastAsia="ru-RU"/>
        </w:rPr>
        <w:t>кладки заполнения полотна пролета забора</w:t>
      </w:r>
      <w:proofErr w:type="gramEnd"/>
      <w:r w:rsidRPr="000D4D15">
        <w:rPr>
          <w:rFonts w:ascii="Times New Roman" w:eastAsia="Times New Roman" w:hAnsi="Times New Roman" w:cs="Times New Roman"/>
          <w:sz w:val="24"/>
          <w:szCs w:val="24"/>
          <w:lang w:eastAsia="ru-RU"/>
        </w:rPr>
        <w:t xml:space="preserve"> заканчивается установкой крышек полотна на кладочный раствор, в которых, как и в крышках столба, делаются надрезы - « капельники» вдоль длинных ребер с обратной стороны.</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В период кладки заполнений полотен пролетов необходимо обеспечить их защиту от атмосферных воздействий.</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Если в качестве заполнений полотен пролетов забора применяются конструкции из дерева, ковки или </w:t>
      </w:r>
      <w:proofErr w:type="spellStart"/>
      <w:r w:rsidRPr="000D4D15">
        <w:rPr>
          <w:rFonts w:ascii="Times New Roman" w:eastAsia="Times New Roman" w:hAnsi="Times New Roman" w:cs="Times New Roman"/>
          <w:sz w:val="24"/>
          <w:szCs w:val="24"/>
          <w:lang w:eastAsia="ru-RU"/>
        </w:rPr>
        <w:t>металлопрофиля</w:t>
      </w:r>
      <w:proofErr w:type="spellEnd"/>
      <w:r w:rsidRPr="000D4D15">
        <w:rPr>
          <w:rFonts w:ascii="Times New Roman" w:eastAsia="Times New Roman" w:hAnsi="Times New Roman" w:cs="Times New Roman"/>
          <w:sz w:val="24"/>
          <w:szCs w:val="24"/>
          <w:lang w:eastAsia="ru-RU"/>
        </w:rPr>
        <w:t>, то крепить их можно разными способами:</w:t>
      </w:r>
    </w:p>
    <w:p w:rsidR="000D4D15" w:rsidRPr="000D4D15" w:rsidRDefault="000D4D15" w:rsidP="000D4D1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используя пазы Брика углового примыкания</w:t>
      </w:r>
    </w:p>
    <w:p w:rsidR="000D4D15" w:rsidRPr="000D4D15" w:rsidRDefault="000D4D15" w:rsidP="000D4D1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используя закладные детали, смонтированные при устройстве кладки столбов заранее</w:t>
      </w:r>
    </w:p>
    <w:p w:rsidR="000D4D15" w:rsidRPr="000D4D15" w:rsidRDefault="000D4D15" w:rsidP="000D4D15">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используя систему креплений – дюбеля, анкера </w:t>
      </w:r>
      <w:proofErr w:type="spellStart"/>
      <w:r w:rsidRPr="000D4D15">
        <w:rPr>
          <w:rFonts w:ascii="Times New Roman" w:eastAsia="Times New Roman" w:hAnsi="Times New Roman" w:cs="Times New Roman"/>
          <w:sz w:val="24"/>
          <w:szCs w:val="24"/>
          <w:lang w:eastAsia="ru-RU"/>
        </w:rPr>
        <w:t>и.т</w:t>
      </w:r>
      <w:proofErr w:type="gramStart"/>
      <w:r w:rsidRPr="000D4D15">
        <w:rPr>
          <w:rFonts w:ascii="Times New Roman" w:eastAsia="Times New Roman" w:hAnsi="Times New Roman" w:cs="Times New Roman"/>
          <w:sz w:val="24"/>
          <w:szCs w:val="24"/>
          <w:lang w:eastAsia="ru-RU"/>
        </w:rPr>
        <w:t>.д</w:t>
      </w:r>
      <w:proofErr w:type="spellEnd"/>
      <w:proofErr w:type="gramEnd"/>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2886843"/>
            <wp:effectExtent l="19050" t="0" r="9525" b="0"/>
            <wp:docPr id="24" name="Рисунок 24" descr="pic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18"/>
                    <pic:cNvPicPr>
                      <a:picLocks noChangeAspect="1" noChangeArrowheads="1"/>
                    </pic:cNvPicPr>
                  </pic:nvPicPr>
                  <pic:blipFill>
                    <a:blip r:embed="rId41"/>
                    <a:srcRect/>
                    <a:stretch>
                      <a:fillRect/>
                    </a:stretch>
                  </pic:blipFill>
                  <pic:spPr bwMode="auto">
                    <a:xfrm>
                      <a:off x="0" y="0"/>
                      <a:ext cx="4162425" cy="2886843"/>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381375" cy="1623060"/>
            <wp:effectExtent l="19050" t="0" r="9525" b="0"/>
            <wp:docPr id="25" name="Рисунок 25" descr="pic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_19"/>
                    <pic:cNvPicPr>
                      <a:picLocks noChangeAspect="1" noChangeArrowheads="1"/>
                    </pic:cNvPicPr>
                  </pic:nvPicPr>
                  <pic:blipFill>
                    <a:blip r:embed="rId42"/>
                    <a:srcRect/>
                    <a:stretch>
                      <a:fillRect/>
                    </a:stretch>
                  </pic:blipFill>
                  <pic:spPr bwMode="auto">
                    <a:xfrm>
                      <a:off x="0" y="0"/>
                      <a:ext cx="3381375" cy="162306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b/>
          <w:bCs/>
          <w:sz w:val="28"/>
          <w:u w:val="single"/>
          <w:lang w:eastAsia="ru-RU"/>
        </w:rPr>
        <w:lastRenderedPageBreak/>
        <w:t>Монтаж калиток и ворот</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Калитки, ворота откатные и распашные монтируются только на предварительно усиленные и забетонированные столбы.</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Крепления калиток и </w:t>
      </w:r>
      <w:proofErr w:type="gramStart"/>
      <w:r w:rsidRPr="000D4D15">
        <w:rPr>
          <w:rFonts w:ascii="Times New Roman" w:eastAsia="Times New Roman" w:hAnsi="Times New Roman" w:cs="Times New Roman"/>
          <w:sz w:val="24"/>
          <w:szCs w:val="24"/>
          <w:lang w:eastAsia="ru-RU"/>
        </w:rPr>
        <w:t>ворот</w:t>
      </w:r>
      <w:proofErr w:type="gramEnd"/>
      <w:r w:rsidRPr="000D4D15">
        <w:rPr>
          <w:rFonts w:ascii="Times New Roman" w:eastAsia="Times New Roman" w:hAnsi="Times New Roman" w:cs="Times New Roman"/>
          <w:sz w:val="24"/>
          <w:szCs w:val="24"/>
          <w:lang w:eastAsia="ru-RU"/>
        </w:rPr>
        <w:t xml:space="preserve"> распашных возможно несколькими способами:</w:t>
      </w:r>
    </w:p>
    <w:p w:rsidR="000D4D15" w:rsidRPr="000D4D15" w:rsidRDefault="000D4D15" w:rsidP="000D4D1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используя закладные детали, смонтированные заранее при устройстве столбов</w:t>
      </w:r>
    </w:p>
    <w:p w:rsidR="000D4D15" w:rsidRPr="000D4D15" w:rsidRDefault="000D4D15" w:rsidP="000D4D15">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используя систему креплений – дюбеля, анкера и.т.д.</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Во всех этих случаях правильно использовать в качестве мест примыкания элементов калиток и ворот к столбам – пазы Брика углового примыкания. Достаточно подрезать паз Брика углового примыкания до необходимой ширины </w:t>
      </w:r>
      <w:proofErr w:type="gramStart"/>
      <w:r w:rsidRPr="000D4D15">
        <w:rPr>
          <w:rFonts w:ascii="Times New Roman" w:eastAsia="Times New Roman" w:hAnsi="Times New Roman" w:cs="Times New Roman"/>
          <w:sz w:val="24"/>
          <w:szCs w:val="24"/>
          <w:lang w:eastAsia="ru-RU"/>
        </w:rPr>
        <w:t xml:space="preserve">( </w:t>
      </w:r>
      <w:proofErr w:type="gramEnd"/>
      <w:r w:rsidRPr="000D4D15">
        <w:rPr>
          <w:rFonts w:ascii="Times New Roman" w:eastAsia="Times New Roman" w:hAnsi="Times New Roman" w:cs="Times New Roman"/>
          <w:sz w:val="24"/>
          <w:szCs w:val="24"/>
          <w:lang w:eastAsia="ru-RU"/>
        </w:rPr>
        <w:t>до 80 мм) и вставить туда элемент калитки или ворот, закрепив его.</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1905000"/>
            <wp:effectExtent l="19050" t="0" r="0" b="0"/>
            <wp:docPr id="26" name="Рисунок 26" descr="pic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_20"/>
                    <pic:cNvPicPr>
                      <a:picLocks noChangeAspect="1" noChangeArrowheads="1"/>
                    </pic:cNvPicPr>
                  </pic:nvPicPr>
                  <pic:blipFill>
                    <a:blip r:embed="rId43"/>
                    <a:srcRect/>
                    <a:stretch>
                      <a:fillRect/>
                    </a:stretch>
                  </pic:blipFill>
                  <pic:spPr bwMode="auto">
                    <a:xfrm>
                      <a:off x="0" y="0"/>
                      <a:ext cx="4286250" cy="1905000"/>
                    </a:xfrm>
                    <a:prstGeom prst="rect">
                      <a:avLst/>
                    </a:prstGeom>
                    <a:noFill/>
                    <a:ln w="9525">
                      <a:noFill/>
                      <a:miter lim="800000"/>
                      <a:headEnd/>
                      <a:tailEnd/>
                    </a:ln>
                  </pic:spPr>
                </pic:pic>
              </a:graphicData>
            </a:graphic>
          </wp:inline>
        </w:drawing>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w:t>
      </w:r>
    </w:p>
    <w:p w:rsidR="000D4D15" w:rsidRPr="000D4D15" w:rsidRDefault="000D4D15" w:rsidP="000D4D15">
      <w:pPr>
        <w:spacing w:before="100" w:beforeAutospacing="1" w:after="100" w:afterAutospacing="1" w:line="240" w:lineRule="auto"/>
        <w:rPr>
          <w:rFonts w:ascii="Times New Roman" w:eastAsia="Times New Roman" w:hAnsi="Times New Roman" w:cs="Times New Roman"/>
          <w:sz w:val="24"/>
          <w:szCs w:val="24"/>
          <w:lang w:eastAsia="ru-RU"/>
        </w:rPr>
      </w:pPr>
      <w:r w:rsidRPr="000D4D15">
        <w:rPr>
          <w:rFonts w:ascii="Times New Roman" w:eastAsia="Times New Roman" w:hAnsi="Times New Roman" w:cs="Times New Roman"/>
          <w:sz w:val="24"/>
          <w:szCs w:val="24"/>
          <w:lang w:eastAsia="ru-RU"/>
        </w:rPr>
        <w:t xml:space="preserve">По окончании всех строительно-монтажных работ по устройству забора из элементов системы BRICK желательно обработать его гидрофобизаторами для придания ярко выраженной текстуры камня и для защиты от появления </w:t>
      </w:r>
      <w:hyperlink r:id="rId44" w:history="1">
        <w:r w:rsidRPr="000D4D15">
          <w:rPr>
            <w:rFonts w:ascii="Times New Roman" w:eastAsia="Times New Roman" w:hAnsi="Times New Roman" w:cs="Times New Roman"/>
            <w:color w:val="0000FF"/>
            <w:sz w:val="24"/>
            <w:szCs w:val="24"/>
            <w:u w:val="single"/>
            <w:lang w:eastAsia="ru-RU"/>
          </w:rPr>
          <w:t>«</w:t>
        </w:r>
        <w:proofErr w:type="spellStart"/>
        <w:r w:rsidRPr="000D4D15">
          <w:rPr>
            <w:rFonts w:ascii="Times New Roman" w:eastAsia="Times New Roman" w:hAnsi="Times New Roman" w:cs="Times New Roman"/>
            <w:color w:val="0000FF"/>
            <w:sz w:val="24"/>
            <w:szCs w:val="24"/>
            <w:u w:val="single"/>
            <w:lang w:eastAsia="ru-RU"/>
          </w:rPr>
          <w:t>высолов</w:t>
        </w:r>
        <w:proofErr w:type="spellEnd"/>
        <w:r w:rsidRPr="000D4D15">
          <w:rPr>
            <w:rFonts w:ascii="Times New Roman" w:eastAsia="Times New Roman" w:hAnsi="Times New Roman" w:cs="Times New Roman"/>
            <w:color w:val="0000FF"/>
            <w:sz w:val="24"/>
            <w:szCs w:val="24"/>
            <w:u w:val="single"/>
            <w:lang w:eastAsia="ru-RU"/>
          </w:rPr>
          <w:t>».</w:t>
        </w:r>
      </w:hyperlink>
    </w:p>
    <w:sectPr w:rsidR="000D4D15" w:rsidRPr="000D4D15" w:rsidSect="005819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6B4F"/>
    <w:multiLevelType w:val="multilevel"/>
    <w:tmpl w:val="1BF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2555C"/>
    <w:multiLevelType w:val="multilevel"/>
    <w:tmpl w:val="DA9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E27B63"/>
    <w:multiLevelType w:val="multilevel"/>
    <w:tmpl w:val="B126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F52D6B"/>
    <w:multiLevelType w:val="multilevel"/>
    <w:tmpl w:val="3D0A0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1202FB"/>
    <w:multiLevelType w:val="multilevel"/>
    <w:tmpl w:val="3236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F51372"/>
    <w:multiLevelType w:val="multilevel"/>
    <w:tmpl w:val="579C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06637B"/>
    <w:multiLevelType w:val="multilevel"/>
    <w:tmpl w:val="4F20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155F23"/>
    <w:multiLevelType w:val="multilevel"/>
    <w:tmpl w:val="2A12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3"/>
  </w:num>
  <w:num w:numId="5">
    <w:abstractNumId w:val="1"/>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4D15"/>
    <w:rsid w:val="0004747E"/>
    <w:rsid w:val="000D4D15"/>
    <w:rsid w:val="0012596F"/>
    <w:rsid w:val="00285E0A"/>
    <w:rsid w:val="00581935"/>
    <w:rsid w:val="00AD5917"/>
    <w:rsid w:val="00E31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935"/>
  </w:style>
  <w:style w:type="paragraph" w:styleId="1">
    <w:name w:val="heading 1"/>
    <w:basedOn w:val="a"/>
    <w:link w:val="10"/>
    <w:uiPriority w:val="9"/>
    <w:qFormat/>
    <w:rsid w:val="000D4D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D4D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D4D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4D1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D4D1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D4D15"/>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0D4D15"/>
    <w:rPr>
      <w:color w:val="0000FF"/>
      <w:u w:val="single"/>
    </w:rPr>
  </w:style>
  <w:style w:type="paragraph" w:styleId="a4">
    <w:name w:val="Normal (Web)"/>
    <w:basedOn w:val="a"/>
    <w:uiPriority w:val="99"/>
    <w:unhideWhenUsed/>
    <w:rsid w:val="000D4D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D4D15"/>
    <w:rPr>
      <w:b/>
      <w:bCs/>
    </w:rPr>
  </w:style>
  <w:style w:type="character" w:customStyle="1" w:styleId="vtheading2">
    <w:name w:val="vt_heading2"/>
    <w:basedOn w:val="a0"/>
    <w:rsid w:val="000D4D15"/>
  </w:style>
  <w:style w:type="paragraph" w:styleId="a6">
    <w:name w:val="Balloon Text"/>
    <w:basedOn w:val="a"/>
    <w:link w:val="a7"/>
    <w:uiPriority w:val="99"/>
    <w:semiHidden/>
    <w:unhideWhenUsed/>
    <w:rsid w:val="000D4D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D4D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9838469">
      <w:bodyDiv w:val="1"/>
      <w:marLeft w:val="0"/>
      <w:marRight w:val="0"/>
      <w:marTop w:val="0"/>
      <w:marBottom w:val="0"/>
      <w:divBdr>
        <w:top w:val="none" w:sz="0" w:space="0" w:color="auto"/>
        <w:left w:val="none" w:sz="0" w:space="0" w:color="auto"/>
        <w:bottom w:val="none" w:sz="0" w:space="0" w:color="auto"/>
        <w:right w:val="none" w:sz="0" w:space="0" w:color="auto"/>
      </w:divBdr>
      <w:divsChild>
        <w:div w:id="43259375">
          <w:marLeft w:val="0"/>
          <w:marRight w:val="0"/>
          <w:marTop w:val="0"/>
          <w:marBottom w:val="0"/>
          <w:divBdr>
            <w:top w:val="none" w:sz="0" w:space="0" w:color="auto"/>
            <w:left w:val="none" w:sz="0" w:space="0" w:color="auto"/>
            <w:bottom w:val="none" w:sz="0" w:space="0" w:color="auto"/>
            <w:right w:val="none" w:sz="0" w:space="0" w:color="auto"/>
          </w:divBdr>
          <w:divsChild>
            <w:div w:id="1926183301">
              <w:marLeft w:val="0"/>
              <w:marRight w:val="0"/>
              <w:marTop w:val="0"/>
              <w:marBottom w:val="0"/>
              <w:divBdr>
                <w:top w:val="none" w:sz="0" w:space="0" w:color="auto"/>
                <w:left w:val="none" w:sz="0" w:space="0" w:color="auto"/>
                <w:bottom w:val="none" w:sz="0" w:space="0" w:color="auto"/>
                <w:right w:val="none" w:sz="0" w:space="0" w:color="auto"/>
              </w:divBdr>
              <w:divsChild>
                <w:div w:id="127016281">
                  <w:marLeft w:val="0"/>
                  <w:marRight w:val="0"/>
                  <w:marTop w:val="0"/>
                  <w:marBottom w:val="0"/>
                  <w:divBdr>
                    <w:top w:val="none" w:sz="0" w:space="0" w:color="auto"/>
                    <w:left w:val="none" w:sz="0" w:space="0" w:color="auto"/>
                    <w:bottom w:val="none" w:sz="0" w:space="0" w:color="auto"/>
                    <w:right w:val="none" w:sz="0" w:space="0" w:color="auto"/>
                  </w:divBdr>
                  <w:divsChild>
                    <w:div w:id="318769867">
                      <w:marLeft w:val="0"/>
                      <w:marRight w:val="0"/>
                      <w:marTop w:val="0"/>
                      <w:marBottom w:val="0"/>
                      <w:divBdr>
                        <w:top w:val="none" w:sz="0" w:space="0" w:color="auto"/>
                        <w:left w:val="none" w:sz="0" w:space="0" w:color="auto"/>
                        <w:bottom w:val="none" w:sz="0" w:space="0" w:color="auto"/>
                        <w:right w:val="none" w:sz="0" w:space="0" w:color="auto"/>
                      </w:divBdr>
                      <w:divsChild>
                        <w:div w:id="420420584">
                          <w:marLeft w:val="0"/>
                          <w:marRight w:val="0"/>
                          <w:marTop w:val="0"/>
                          <w:marBottom w:val="0"/>
                          <w:divBdr>
                            <w:top w:val="none" w:sz="0" w:space="0" w:color="auto"/>
                            <w:left w:val="none" w:sz="0" w:space="0" w:color="auto"/>
                            <w:bottom w:val="none" w:sz="0" w:space="0" w:color="auto"/>
                            <w:right w:val="none" w:sz="0" w:space="0" w:color="auto"/>
                          </w:divBdr>
                          <w:divsChild>
                            <w:div w:id="970751257">
                              <w:marLeft w:val="0"/>
                              <w:marRight w:val="0"/>
                              <w:marTop w:val="0"/>
                              <w:marBottom w:val="0"/>
                              <w:divBdr>
                                <w:top w:val="none" w:sz="0" w:space="0" w:color="auto"/>
                                <w:left w:val="none" w:sz="0" w:space="0" w:color="auto"/>
                                <w:bottom w:val="none" w:sz="0" w:space="0" w:color="auto"/>
                                <w:right w:val="none" w:sz="0" w:space="0" w:color="auto"/>
                              </w:divBdr>
                            </w:div>
                            <w:div w:id="12360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450120">
              <w:marLeft w:val="0"/>
              <w:marRight w:val="0"/>
              <w:marTop w:val="0"/>
              <w:marBottom w:val="0"/>
              <w:divBdr>
                <w:top w:val="none" w:sz="0" w:space="0" w:color="auto"/>
                <w:left w:val="none" w:sz="0" w:space="0" w:color="auto"/>
                <w:bottom w:val="none" w:sz="0" w:space="0" w:color="auto"/>
                <w:right w:val="none" w:sz="0" w:space="0" w:color="auto"/>
              </w:divBdr>
              <w:divsChild>
                <w:div w:id="223756794">
                  <w:marLeft w:val="0"/>
                  <w:marRight w:val="0"/>
                  <w:marTop w:val="0"/>
                  <w:marBottom w:val="0"/>
                  <w:divBdr>
                    <w:top w:val="none" w:sz="0" w:space="0" w:color="auto"/>
                    <w:left w:val="none" w:sz="0" w:space="0" w:color="auto"/>
                    <w:bottom w:val="none" w:sz="0" w:space="0" w:color="auto"/>
                    <w:right w:val="none" w:sz="0" w:space="0" w:color="auto"/>
                  </w:divBdr>
                  <w:divsChild>
                    <w:div w:id="1165586361">
                      <w:marLeft w:val="0"/>
                      <w:marRight w:val="0"/>
                      <w:marTop w:val="0"/>
                      <w:marBottom w:val="0"/>
                      <w:divBdr>
                        <w:top w:val="none" w:sz="0" w:space="0" w:color="auto"/>
                        <w:left w:val="none" w:sz="0" w:space="0" w:color="auto"/>
                        <w:bottom w:val="none" w:sz="0" w:space="0" w:color="auto"/>
                        <w:right w:val="none" w:sz="0" w:space="0" w:color="auto"/>
                      </w:divBdr>
                      <w:divsChild>
                        <w:div w:id="84766236">
                          <w:marLeft w:val="0"/>
                          <w:marRight w:val="0"/>
                          <w:marTop w:val="0"/>
                          <w:marBottom w:val="0"/>
                          <w:divBdr>
                            <w:top w:val="none" w:sz="0" w:space="0" w:color="auto"/>
                            <w:left w:val="none" w:sz="0" w:space="0" w:color="auto"/>
                            <w:bottom w:val="none" w:sz="0" w:space="0" w:color="auto"/>
                            <w:right w:val="none" w:sz="0" w:space="0" w:color="auto"/>
                          </w:divBdr>
                          <w:divsChild>
                            <w:div w:id="9279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804">
                      <w:marLeft w:val="0"/>
                      <w:marRight w:val="0"/>
                      <w:marTop w:val="0"/>
                      <w:marBottom w:val="0"/>
                      <w:divBdr>
                        <w:top w:val="none" w:sz="0" w:space="0" w:color="auto"/>
                        <w:left w:val="none" w:sz="0" w:space="0" w:color="auto"/>
                        <w:bottom w:val="none" w:sz="0" w:space="0" w:color="auto"/>
                        <w:right w:val="none" w:sz="0" w:space="0" w:color="auto"/>
                      </w:divBdr>
                      <w:divsChild>
                        <w:div w:id="374543830">
                          <w:marLeft w:val="0"/>
                          <w:marRight w:val="0"/>
                          <w:marTop w:val="0"/>
                          <w:marBottom w:val="0"/>
                          <w:divBdr>
                            <w:top w:val="none" w:sz="0" w:space="0" w:color="auto"/>
                            <w:left w:val="none" w:sz="0" w:space="0" w:color="auto"/>
                            <w:bottom w:val="none" w:sz="0" w:space="0" w:color="auto"/>
                            <w:right w:val="none" w:sz="0" w:space="0" w:color="auto"/>
                          </w:divBdr>
                        </w:div>
                      </w:divsChild>
                    </w:div>
                    <w:div w:id="1612855931">
                      <w:marLeft w:val="0"/>
                      <w:marRight w:val="0"/>
                      <w:marTop w:val="0"/>
                      <w:marBottom w:val="0"/>
                      <w:divBdr>
                        <w:top w:val="none" w:sz="0" w:space="0" w:color="auto"/>
                        <w:left w:val="none" w:sz="0" w:space="0" w:color="auto"/>
                        <w:bottom w:val="none" w:sz="0" w:space="0" w:color="auto"/>
                        <w:right w:val="none" w:sz="0" w:space="0" w:color="auto"/>
                      </w:divBdr>
                      <w:divsChild>
                        <w:div w:id="922567107">
                          <w:marLeft w:val="0"/>
                          <w:marRight w:val="0"/>
                          <w:marTop w:val="0"/>
                          <w:marBottom w:val="0"/>
                          <w:divBdr>
                            <w:top w:val="none" w:sz="0" w:space="0" w:color="auto"/>
                            <w:left w:val="none" w:sz="0" w:space="0" w:color="auto"/>
                            <w:bottom w:val="none" w:sz="0" w:space="0" w:color="auto"/>
                            <w:right w:val="none" w:sz="0" w:space="0" w:color="auto"/>
                          </w:divBdr>
                          <w:divsChild>
                            <w:div w:id="17989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ick.by/images/stories/instruc/construction.jpg" TargetMode="External"/><Relationship Id="rId13" Type="http://schemas.openxmlformats.org/officeDocument/2006/relationships/hyperlink" Target="http://www.brick.by/katalog-brick.html"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www.brick.by/images/stories/instruc/pic_3.jpg" TargetMode="Externa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hyperlink" Target="http://www.brick.by/polezno/visoly.html" TargetMode="External"/><Relationship Id="rId12" Type="http://schemas.openxmlformats.org/officeDocument/2006/relationships/hyperlink" Target="http://www.brick.by/katalog-brick.html" TargetMode="External"/><Relationship Id="rId17" Type="http://schemas.openxmlformats.org/officeDocument/2006/relationships/hyperlink" Target="http://www.brick.by/katalog-brick.html"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rick.by/katalog-brick.html" TargetMode="Externa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www.brick.by/fotogalereya.html" TargetMode="External"/><Relationship Id="rId11" Type="http://schemas.openxmlformats.org/officeDocument/2006/relationships/hyperlink" Target="http://www.brick.by/katalog-brick.html"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hyperlink" Target="http://www.brick.by/product/elementy-brick.html" TargetMode="External"/><Relationship Id="rId15" Type="http://schemas.openxmlformats.org/officeDocument/2006/relationships/hyperlink" Target="http://www.brick.by/katalog-brick.html"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http://www.brick.by/katalog-brick.html" TargetMode="Externa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www.brick.by/polezno/visoly.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rick.by/katalog-brick.html" TargetMode="External"/><Relationship Id="rId22" Type="http://schemas.openxmlformats.org/officeDocument/2006/relationships/image" Target="media/image5.jpeg"/><Relationship Id="rId27" Type="http://schemas.openxmlformats.org/officeDocument/2006/relationships/hyperlink" Target="http://www.brick.by/images/stories/instruc/pic_8.jpg"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2479</Words>
  <Characters>14132</Characters>
  <Application>Microsoft Office Word</Application>
  <DocSecurity>0</DocSecurity>
  <Lines>117</Lines>
  <Paragraphs>33</Paragraphs>
  <ScaleCrop>false</ScaleCrop>
  <Company>Microsoft</Company>
  <LinksUpToDate>false</LinksUpToDate>
  <CharactersWithSpaces>16578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ффф</dc:creator>
  <cp:lastModifiedBy>ффф</cp:lastModifiedBy>
  <cp:revision>2</cp:revision>
  <dcterms:created xsi:type="dcterms:W3CDTF">2014-08-07T09:25:00Z</dcterms:created>
  <dcterms:modified xsi:type="dcterms:W3CDTF">2014-08-07T09:30:00Z</dcterms:modified>
</cp:coreProperties>
</file>